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2C565A" w14:textId="77777777" w:rsidR="00411542" w:rsidRPr="00AF77A9" w:rsidRDefault="00DC4229">
      <w:pPr>
        <w:jc w:val="center"/>
        <w:rPr>
          <w:rFonts w:ascii="Times New Roman" w:hAnsi="Times New Roman" w:cs="Times New Roman"/>
          <w:lang w:val="en-US"/>
        </w:rPr>
      </w:pPr>
      <w:r w:rsidRPr="00AF77A9">
        <w:rPr>
          <w:rFonts w:ascii="Times New Roman" w:hAnsi="Times New Roman" w:cs="Times New Roman"/>
          <w:smallCaps/>
          <w:sz w:val="36"/>
          <w:lang w:val="en-US"/>
        </w:rPr>
        <w:t>In</w:t>
      </w:r>
      <w:r w:rsidR="00E00774" w:rsidRPr="00AF77A9">
        <w:rPr>
          <w:rFonts w:ascii="Times New Roman" w:hAnsi="Times New Roman" w:cs="Times New Roman"/>
          <w:smallCaps/>
          <w:sz w:val="36"/>
          <w:lang w:val="en-US"/>
        </w:rPr>
        <w:t>fluence of heterogeneity on heat transport simulations in shallow geothermal systems</w:t>
      </w:r>
    </w:p>
    <w:p w14:paraId="3AF97AAF" w14:textId="77777777" w:rsidR="00411542" w:rsidRPr="00AF77A9" w:rsidRDefault="00411542">
      <w:pPr>
        <w:jc w:val="center"/>
        <w:rPr>
          <w:rFonts w:ascii="Times New Roman" w:hAnsi="Times New Roman" w:cs="Times New Roman"/>
          <w:lang w:val="en-US"/>
        </w:rPr>
      </w:pPr>
    </w:p>
    <w:p w14:paraId="0FE46A10" w14:textId="77777777" w:rsidR="00411542" w:rsidRPr="00AF77A9" w:rsidRDefault="00E00774">
      <w:pPr>
        <w:jc w:val="center"/>
        <w:rPr>
          <w:rFonts w:ascii="Times New Roman" w:hAnsi="Times New Roman" w:cs="Times New Roman"/>
          <w:lang w:val="en-US"/>
        </w:rPr>
      </w:pPr>
      <w:r w:rsidRPr="00AF77A9">
        <w:rPr>
          <w:rFonts w:ascii="Times New Roman" w:hAnsi="Times New Roman" w:cs="Times New Roman"/>
          <w:lang w:val="en-US"/>
        </w:rPr>
        <w:t>Javier Rodrigo-Ilarri</w:t>
      </w:r>
      <w:r w:rsidR="00411542" w:rsidRPr="00AF77A9">
        <w:rPr>
          <w:rFonts w:ascii="Times New Roman" w:hAnsi="Times New Roman" w:cs="Times New Roman"/>
          <w:vertAlign w:val="superscript"/>
          <w:lang w:val="en-US"/>
        </w:rPr>
        <w:t>1</w:t>
      </w:r>
      <w:r w:rsidRPr="00AF77A9">
        <w:rPr>
          <w:rFonts w:ascii="Times New Roman" w:hAnsi="Times New Roman" w:cs="Times New Roman"/>
          <w:lang w:val="en-US"/>
        </w:rPr>
        <w:t>, Max Reisinger</w:t>
      </w:r>
      <w:r w:rsidRPr="00AF77A9">
        <w:rPr>
          <w:rFonts w:ascii="Times New Roman" w:hAnsi="Times New Roman" w:cs="Times New Roman"/>
          <w:vertAlign w:val="superscript"/>
          <w:lang w:val="en-US"/>
        </w:rPr>
        <w:t>2</w:t>
      </w:r>
      <w:r w:rsidR="00411542" w:rsidRPr="00AF77A9">
        <w:rPr>
          <w:rFonts w:ascii="Times New Roman" w:hAnsi="Times New Roman" w:cs="Times New Roman"/>
          <w:lang w:val="en-US"/>
        </w:rPr>
        <w:t xml:space="preserve"> &amp; </w:t>
      </w:r>
      <w:r w:rsidRPr="00AF77A9">
        <w:rPr>
          <w:rFonts w:ascii="Times New Roman" w:hAnsi="Times New Roman" w:cs="Times New Roman"/>
          <w:lang w:val="en-US"/>
        </w:rPr>
        <w:t>J.</w:t>
      </w:r>
      <w:r w:rsidR="00352854" w:rsidRPr="00AF77A9">
        <w:rPr>
          <w:rFonts w:ascii="Times New Roman" w:hAnsi="Times New Roman" w:cs="Times New Roman"/>
          <w:lang w:val="en-US"/>
        </w:rPr>
        <w:t xml:space="preserve"> </w:t>
      </w:r>
      <w:r w:rsidRPr="00AF77A9">
        <w:rPr>
          <w:rFonts w:ascii="Times New Roman" w:hAnsi="Times New Roman" w:cs="Times New Roman"/>
          <w:lang w:val="en-US"/>
        </w:rPr>
        <w:t>Jaime Gómez-Hernández</w:t>
      </w:r>
      <w:r w:rsidRPr="00AF77A9">
        <w:rPr>
          <w:rFonts w:ascii="Times New Roman" w:hAnsi="Times New Roman" w:cs="Times New Roman"/>
          <w:vertAlign w:val="superscript"/>
          <w:lang w:val="en-US"/>
        </w:rPr>
        <w:t>1</w:t>
      </w:r>
    </w:p>
    <w:p w14:paraId="48C59D29" w14:textId="77777777" w:rsidR="00411542" w:rsidRPr="00AF77A9" w:rsidRDefault="00411542">
      <w:pPr>
        <w:jc w:val="center"/>
        <w:rPr>
          <w:rFonts w:ascii="Times New Roman" w:hAnsi="Times New Roman" w:cs="Times New Roman"/>
          <w:lang w:val="en-US"/>
        </w:rPr>
      </w:pPr>
    </w:p>
    <w:p w14:paraId="602B1452" w14:textId="77777777" w:rsidR="00411542" w:rsidRPr="00AF77A9" w:rsidRDefault="00411542">
      <w:pPr>
        <w:jc w:val="center"/>
        <w:rPr>
          <w:rFonts w:ascii="Times New Roman" w:hAnsi="Times New Roman" w:cs="Times New Roman"/>
          <w:vertAlign w:val="superscript"/>
          <w:lang w:val="en-US"/>
        </w:rPr>
      </w:pPr>
      <w:r w:rsidRPr="00AF77A9">
        <w:rPr>
          <w:rFonts w:ascii="Times New Roman" w:hAnsi="Times New Roman" w:cs="Times New Roman"/>
          <w:vertAlign w:val="superscript"/>
          <w:lang w:val="en-US"/>
        </w:rPr>
        <w:t>1</w:t>
      </w:r>
      <w:r w:rsidRPr="00AF77A9">
        <w:rPr>
          <w:rFonts w:ascii="Times New Roman" w:hAnsi="Times New Roman" w:cs="Times New Roman"/>
          <w:lang w:val="en-US"/>
        </w:rPr>
        <w:t xml:space="preserve"> </w:t>
      </w:r>
      <w:proofErr w:type="spellStart"/>
      <w:r w:rsidR="00E00774" w:rsidRPr="00AF77A9">
        <w:rPr>
          <w:rFonts w:ascii="Times New Roman" w:hAnsi="Times New Roman" w:cs="Times New Roman"/>
          <w:i/>
          <w:lang w:val="en-US"/>
        </w:rPr>
        <w:t>Grupo</w:t>
      </w:r>
      <w:proofErr w:type="spellEnd"/>
      <w:r w:rsidR="00E00774" w:rsidRPr="00AF77A9">
        <w:rPr>
          <w:rFonts w:ascii="Times New Roman" w:hAnsi="Times New Roman" w:cs="Times New Roman"/>
          <w:i/>
          <w:lang w:val="en-US"/>
        </w:rPr>
        <w:t xml:space="preserve"> de </w:t>
      </w:r>
      <w:proofErr w:type="spellStart"/>
      <w:r w:rsidR="00E00774" w:rsidRPr="00AF77A9">
        <w:rPr>
          <w:rFonts w:ascii="Times New Roman" w:hAnsi="Times New Roman" w:cs="Times New Roman"/>
          <w:i/>
          <w:lang w:val="en-US"/>
        </w:rPr>
        <w:t>Hidrogeología</w:t>
      </w:r>
      <w:proofErr w:type="spellEnd"/>
      <w:r w:rsidR="00E00774" w:rsidRPr="00AF77A9">
        <w:rPr>
          <w:rFonts w:ascii="Times New Roman" w:hAnsi="Times New Roman" w:cs="Times New Roman"/>
          <w:i/>
          <w:lang w:val="en-US"/>
        </w:rPr>
        <w:t xml:space="preserve">, </w:t>
      </w:r>
      <w:proofErr w:type="spellStart"/>
      <w:r w:rsidR="00E00774" w:rsidRPr="00AF77A9">
        <w:rPr>
          <w:rFonts w:ascii="Times New Roman" w:hAnsi="Times New Roman" w:cs="Times New Roman"/>
          <w:i/>
          <w:lang w:val="en-US"/>
        </w:rPr>
        <w:t>Instituto</w:t>
      </w:r>
      <w:proofErr w:type="spellEnd"/>
      <w:r w:rsidR="00E00774" w:rsidRPr="00AF77A9">
        <w:rPr>
          <w:rFonts w:ascii="Times New Roman" w:hAnsi="Times New Roman" w:cs="Times New Roman"/>
          <w:i/>
          <w:lang w:val="en-US"/>
        </w:rPr>
        <w:t xml:space="preserve"> de </w:t>
      </w:r>
      <w:proofErr w:type="spellStart"/>
      <w:r w:rsidR="00E00774" w:rsidRPr="00AF77A9">
        <w:rPr>
          <w:rFonts w:ascii="Times New Roman" w:hAnsi="Times New Roman" w:cs="Times New Roman"/>
          <w:i/>
          <w:lang w:val="en-US"/>
        </w:rPr>
        <w:t>Ingeniería</w:t>
      </w:r>
      <w:proofErr w:type="spellEnd"/>
      <w:r w:rsidR="00E00774" w:rsidRPr="00AF77A9">
        <w:rPr>
          <w:rFonts w:ascii="Times New Roman" w:hAnsi="Times New Roman" w:cs="Times New Roman"/>
          <w:i/>
          <w:lang w:val="en-US"/>
        </w:rPr>
        <w:t xml:space="preserve"> del Agua y </w:t>
      </w:r>
      <w:proofErr w:type="spellStart"/>
      <w:r w:rsidR="00E00774" w:rsidRPr="00AF77A9">
        <w:rPr>
          <w:rFonts w:ascii="Times New Roman" w:hAnsi="Times New Roman" w:cs="Times New Roman"/>
          <w:i/>
          <w:lang w:val="en-US"/>
        </w:rPr>
        <w:t>Medio</w:t>
      </w:r>
      <w:proofErr w:type="spellEnd"/>
      <w:r w:rsidR="00E00774" w:rsidRPr="00AF77A9">
        <w:rPr>
          <w:rFonts w:ascii="Times New Roman" w:hAnsi="Times New Roman" w:cs="Times New Roman"/>
          <w:i/>
          <w:lang w:val="en-US"/>
        </w:rPr>
        <w:t xml:space="preserve"> </w:t>
      </w:r>
      <w:proofErr w:type="spellStart"/>
      <w:r w:rsidR="00E00774" w:rsidRPr="00AF77A9">
        <w:rPr>
          <w:rFonts w:ascii="Times New Roman" w:hAnsi="Times New Roman" w:cs="Times New Roman"/>
          <w:i/>
          <w:lang w:val="en-US"/>
        </w:rPr>
        <w:t>Ambiente</w:t>
      </w:r>
      <w:proofErr w:type="spellEnd"/>
      <w:r w:rsidR="00E00774" w:rsidRPr="00AF77A9">
        <w:rPr>
          <w:rFonts w:ascii="Times New Roman" w:hAnsi="Times New Roman" w:cs="Times New Roman"/>
          <w:i/>
          <w:lang w:val="en-US"/>
        </w:rPr>
        <w:t xml:space="preserve"> (IIAMA), Universitat Politècnica de València (UPV), Camino de Vera s/n 46022, Valencia (Spain), jrodrigo@upv.es</w:t>
      </w:r>
    </w:p>
    <w:p w14:paraId="6FB7733D" w14:textId="77777777" w:rsidR="00411542" w:rsidRPr="00AF77A9" w:rsidRDefault="00411542">
      <w:pPr>
        <w:jc w:val="center"/>
        <w:rPr>
          <w:rFonts w:ascii="Times New Roman" w:hAnsi="Times New Roman" w:cs="Times New Roman"/>
          <w:i/>
          <w:lang w:val="en-US"/>
        </w:rPr>
      </w:pPr>
      <w:proofErr w:type="gramStart"/>
      <w:r w:rsidRPr="00AF77A9">
        <w:rPr>
          <w:rFonts w:ascii="Times New Roman" w:hAnsi="Times New Roman" w:cs="Times New Roman"/>
          <w:vertAlign w:val="superscript"/>
          <w:lang w:val="en-US"/>
        </w:rPr>
        <w:t>2</w:t>
      </w:r>
      <w:r w:rsidRPr="00AF77A9">
        <w:rPr>
          <w:rFonts w:ascii="Times New Roman" w:hAnsi="Times New Roman" w:cs="Times New Roman"/>
          <w:lang w:val="en-US"/>
        </w:rPr>
        <w:t xml:space="preserve"> </w:t>
      </w:r>
      <w:r w:rsidR="00352854" w:rsidRPr="00AF77A9">
        <w:rPr>
          <w:rFonts w:ascii="Times New Roman" w:hAnsi="Times New Roman" w:cs="Times New Roman"/>
          <w:i/>
          <w:lang w:val="en-US"/>
        </w:rPr>
        <w:t xml:space="preserve">REVITAL Integrative </w:t>
      </w:r>
      <w:proofErr w:type="spellStart"/>
      <w:r w:rsidR="00352854" w:rsidRPr="00AF77A9">
        <w:rPr>
          <w:rFonts w:ascii="Times New Roman" w:hAnsi="Times New Roman" w:cs="Times New Roman"/>
          <w:i/>
          <w:lang w:val="en-US"/>
        </w:rPr>
        <w:t>Naturraumplanung</w:t>
      </w:r>
      <w:proofErr w:type="spellEnd"/>
      <w:r w:rsidR="00352854" w:rsidRPr="00AF77A9">
        <w:rPr>
          <w:rFonts w:ascii="Times New Roman" w:hAnsi="Times New Roman" w:cs="Times New Roman"/>
          <w:i/>
          <w:lang w:val="en-US"/>
        </w:rPr>
        <w:t>.</w:t>
      </w:r>
      <w:proofErr w:type="gramEnd"/>
      <w:r w:rsidR="00352854" w:rsidRPr="00AF77A9">
        <w:rPr>
          <w:rFonts w:ascii="Times New Roman" w:hAnsi="Times New Roman" w:cs="Times New Roman"/>
          <w:lang w:val="en-US"/>
        </w:rPr>
        <w:t xml:space="preserve"> </w:t>
      </w:r>
      <w:r w:rsidR="00352854" w:rsidRPr="00AF77A9">
        <w:rPr>
          <w:rFonts w:ascii="Times New Roman" w:hAnsi="Times New Roman" w:cs="Times New Roman"/>
          <w:i/>
          <w:lang w:val="en-US"/>
        </w:rPr>
        <w:t xml:space="preserve">A-9990 </w:t>
      </w:r>
      <w:proofErr w:type="spellStart"/>
      <w:r w:rsidR="00352854" w:rsidRPr="00AF77A9">
        <w:rPr>
          <w:rFonts w:ascii="Times New Roman" w:hAnsi="Times New Roman" w:cs="Times New Roman"/>
          <w:i/>
          <w:lang w:val="en-US"/>
        </w:rPr>
        <w:t>Nußdorf-Debant</w:t>
      </w:r>
      <w:proofErr w:type="spellEnd"/>
      <w:r w:rsidR="00352854" w:rsidRPr="00AF77A9">
        <w:rPr>
          <w:rFonts w:ascii="Times New Roman" w:hAnsi="Times New Roman" w:cs="Times New Roman"/>
          <w:i/>
          <w:lang w:val="en-US"/>
        </w:rPr>
        <w:t xml:space="preserve">, </w:t>
      </w:r>
      <w:proofErr w:type="spellStart"/>
      <w:r w:rsidR="00352854" w:rsidRPr="00AF77A9">
        <w:rPr>
          <w:rFonts w:ascii="Times New Roman" w:hAnsi="Times New Roman" w:cs="Times New Roman"/>
          <w:i/>
          <w:lang w:val="en-US"/>
        </w:rPr>
        <w:t>Nußdorf</w:t>
      </w:r>
      <w:proofErr w:type="spellEnd"/>
      <w:r w:rsidR="00352854" w:rsidRPr="00AF77A9">
        <w:rPr>
          <w:lang w:val="en-US"/>
        </w:rPr>
        <w:t xml:space="preserve"> </w:t>
      </w:r>
      <w:r w:rsidR="00352854" w:rsidRPr="00AF77A9">
        <w:rPr>
          <w:rFonts w:ascii="Times New Roman" w:hAnsi="Times New Roman" w:cs="Times New Roman"/>
          <w:i/>
          <w:lang w:val="en-US"/>
        </w:rPr>
        <w:t>71 (Austria)</w:t>
      </w:r>
    </w:p>
    <w:p w14:paraId="6BCCE91D" w14:textId="77777777" w:rsidR="00411542" w:rsidRPr="00AF77A9" w:rsidRDefault="00411542">
      <w:pPr>
        <w:jc w:val="center"/>
        <w:rPr>
          <w:rFonts w:ascii="Times New Roman" w:hAnsi="Times New Roman" w:cs="Times New Roman"/>
          <w:lang w:val="en-US"/>
        </w:rPr>
      </w:pPr>
    </w:p>
    <w:p w14:paraId="2F17E46A" w14:textId="77777777" w:rsidR="00411542" w:rsidRPr="00AF77A9" w:rsidRDefault="00411542">
      <w:pPr>
        <w:spacing w:after="120"/>
        <w:jc w:val="center"/>
        <w:rPr>
          <w:rFonts w:ascii="Times New Roman" w:hAnsi="Times New Roman" w:cs="Times New Roman"/>
          <w:lang w:val="en-US"/>
        </w:rPr>
      </w:pPr>
    </w:p>
    <w:p w14:paraId="6E0D6018" w14:textId="3D0B20BE" w:rsidR="00411542" w:rsidRPr="00AF77A9" w:rsidRDefault="00411542" w:rsidP="00AF77A9">
      <w:pPr>
        <w:rPr>
          <w:rFonts w:eastAsia="Calibri"/>
          <w:szCs w:val="22"/>
          <w:lang w:val="en-US"/>
        </w:rPr>
      </w:pPr>
      <w:r w:rsidRPr="00AF77A9">
        <w:rPr>
          <w:rFonts w:ascii="Times New Roman" w:hAnsi="Times New Roman" w:cs="Times New Roman"/>
          <w:b/>
          <w:lang w:val="en-US"/>
        </w:rPr>
        <w:t>Abstract.</w:t>
      </w:r>
      <w:r w:rsidRPr="00AF77A9">
        <w:rPr>
          <w:rFonts w:ascii="Times New Roman" w:hAnsi="Times New Roman" w:cs="Times New Roman"/>
          <w:lang w:val="en-US"/>
        </w:rPr>
        <w:t xml:space="preserve"> </w:t>
      </w:r>
      <w:r w:rsidR="00352854" w:rsidRPr="00AF77A9">
        <w:rPr>
          <w:lang w:val="en-US"/>
        </w:rPr>
        <w:t>T</w:t>
      </w:r>
      <w:r w:rsidR="00CC3EA9" w:rsidRPr="00AF77A9">
        <w:rPr>
          <w:lang w:val="en-US"/>
        </w:rPr>
        <w:t>he influence of parameter heterogeneity</w:t>
      </w:r>
      <w:r w:rsidR="00352854" w:rsidRPr="00AF77A9">
        <w:rPr>
          <w:lang w:val="en-US"/>
        </w:rPr>
        <w:t>,</w:t>
      </w:r>
      <w:r w:rsidR="00CC3EA9" w:rsidRPr="00AF77A9">
        <w:rPr>
          <w:lang w:val="en-US"/>
        </w:rPr>
        <w:t xml:space="preserve"> such as permeability, porosity and thermal conductivity</w:t>
      </w:r>
      <w:r w:rsidR="00352854" w:rsidRPr="00AF77A9">
        <w:rPr>
          <w:lang w:val="en-US"/>
        </w:rPr>
        <w:t>,</w:t>
      </w:r>
      <w:r w:rsidR="00CC3EA9" w:rsidRPr="00AF77A9">
        <w:rPr>
          <w:lang w:val="en-US"/>
        </w:rPr>
        <w:t xml:space="preserve"> </w:t>
      </w:r>
      <w:r w:rsidR="00AF77A9" w:rsidRPr="00AF77A9">
        <w:rPr>
          <w:lang w:val="en-US"/>
        </w:rPr>
        <w:t>on</w:t>
      </w:r>
      <w:r w:rsidR="00CC3EA9" w:rsidRPr="00AF77A9">
        <w:rPr>
          <w:lang w:val="en-US"/>
        </w:rPr>
        <w:t xml:space="preserve"> heat transport</w:t>
      </w:r>
      <w:r w:rsidR="00DC4229" w:rsidRPr="00AF77A9">
        <w:rPr>
          <w:lang w:val="en-US"/>
        </w:rPr>
        <w:t xml:space="preserve"> simulation</w:t>
      </w:r>
      <w:r w:rsidR="00352854" w:rsidRPr="00AF77A9">
        <w:rPr>
          <w:lang w:val="en-US"/>
        </w:rPr>
        <w:t xml:space="preserve"> </w:t>
      </w:r>
      <w:r w:rsidR="00AF77A9" w:rsidRPr="00AF77A9">
        <w:rPr>
          <w:lang w:val="en-US"/>
        </w:rPr>
        <w:t>is analyzed</w:t>
      </w:r>
      <w:r w:rsidR="00CC3EA9" w:rsidRPr="00AF77A9">
        <w:rPr>
          <w:lang w:val="en-US"/>
        </w:rPr>
        <w:t>. A set of synthetic aquifer simulations considering different degrees of heterogeneity in the hydraulic conductivity</w:t>
      </w:r>
      <w:r w:rsidR="00352854" w:rsidRPr="00AF77A9">
        <w:rPr>
          <w:lang w:val="en-US"/>
        </w:rPr>
        <w:t>, porosity and thermal conductivity</w:t>
      </w:r>
      <w:r w:rsidR="00CC3EA9" w:rsidRPr="00AF77A9">
        <w:rPr>
          <w:lang w:val="en-US"/>
        </w:rPr>
        <w:t xml:space="preserve"> fields were created by </w:t>
      </w:r>
      <w:r w:rsidR="008D6274" w:rsidRPr="00AF77A9">
        <w:rPr>
          <w:lang w:val="en-US"/>
        </w:rPr>
        <w:t xml:space="preserve">sequential </w:t>
      </w:r>
      <w:r w:rsidR="00FC1586" w:rsidRPr="00AF77A9">
        <w:rPr>
          <w:lang w:val="en-US"/>
        </w:rPr>
        <w:t>G</w:t>
      </w:r>
      <w:r w:rsidR="008D6274" w:rsidRPr="00AF77A9">
        <w:rPr>
          <w:lang w:val="en-US"/>
        </w:rPr>
        <w:t>aussian simulation techniques.</w:t>
      </w:r>
      <w:r w:rsidR="00CC3EA9" w:rsidRPr="00AF77A9">
        <w:rPr>
          <w:lang w:val="en-US"/>
        </w:rPr>
        <w:t xml:space="preserve"> </w:t>
      </w:r>
      <w:r w:rsidR="008D6274" w:rsidRPr="00AF77A9">
        <w:rPr>
          <w:lang w:val="en-US"/>
        </w:rPr>
        <w:t>H</w:t>
      </w:r>
      <w:r w:rsidR="00CC3EA9" w:rsidRPr="00AF77A9">
        <w:rPr>
          <w:lang w:val="en-US"/>
        </w:rPr>
        <w:t xml:space="preserve">eterogeneity of the hydraulic conductivity showed to have a significant influence </w:t>
      </w:r>
      <w:r w:rsidR="00CC3EA9" w:rsidRPr="00AF77A9">
        <w:rPr>
          <w:rFonts w:eastAsia="Calibri"/>
          <w:szCs w:val="22"/>
          <w:lang w:val="en-US"/>
        </w:rPr>
        <w:t xml:space="preserve">on the evaluation of a cold plume in </w:t>
      </w:r>
      <w:r w:rsidR="00AF77A9">
        <w:rPr>
          <w:rFonts w:eastAsia="Calibri"/>
          <w:szCs w:val="22"/>
          <w:lang w:val="en-US"/>
        </w:rPr>
        <w:t>a</w:t>
      </w:r>
      <w:r w:rsidR="00CC3EA9" w:rsidRPr="00AF77A9">
        <w:rPr>
          <w:rFonts w:eastAsia="Calibri"/>
          <w:szCs w:val="22"/>
          <w:lang w:val="en-US"/>
        </w:rPr>
        <w:t xml:space="preserve"> porous media. Higher variances in the hydraulic conductivity distributions cause an important rise in the variability of the simulated temperature fields and a considerable increasing of uncertainty in the simulated heat dist</w:t>
      </w:r>
      <w:r w:rsidR="00071FD7" w:rsidRPr="00AF77A9">
        <w:rPr>
          <w:rFonts w:eastAsia="Calibri"/>
          <w:szCs w:val="22"/>
          <w:lang w:val="en-US"/>
        </w:rPr>
        <w:t>ribution in the aquifer system.</w:t>
      </w:r>
      <w:r w:rsidR="00AF77A9">
        <w:rPr>
          <w:rFonts w:eastAsia="Calibri"/>
          <w:szCs w:val="22"/>
          <w:lang w:val="en-US"/>
        </w:rPr>
        <w:t xml:space="preserve"> </w:t>
      </w:r>
      <w:r w:rsidR="00CC3EA9" w:rsidRPr="00AF77A9">
        <w:rPr>
          <w:rFonts w:eastAsia="Calibri"/>
          <w:lang w:val="en-US"/>
        </w:rPr>
        <w:t>Results show that</w:t>
      </w:r>
      <w:r w:rsidR="00AF77A9">
        <w:rPr>
          <w:rFonts w:eastAsia="Calibri"/>
          <w:lang w:val="en-US"/>
        </w:rPr>
        <w:t xml:space="preserve"> model results are more sensitive to</w:t>
      </w:r>
      <w:r w:rsidR="00CC3EA9" w:rsidRPr="00AF77A9">
        <w:rPr>
          <w:rFonts w:eastAsia="Calibri"/>
          <w:lang w:val="en-US"/>
        </w:rPr>
        <w:t xml:space="preserve"> heterogeneity </w:t>
      </w:r>
      <w:r w:rsidR="00D5668A" w:rsidRPr="00AF77A9">
        <w:rPr>
          <w:rFonts w:eastAsia="Calibri"/>
          <w:lang w:val="en-US"/>
        </w:rPr>
        <w:t xml:space="preserve">on permeability </w:t>
      </w:r>
      <w:r w:rsidR="00AF77A9">
        <w:rPr>
          <w:rFonts w:eastAsia="Calibri"/>
          <w:lang w:val="en-US"/>
        </w:rPr>
        <w:t xml:space="preserve">than on porosity or </w:t>
      </w:r>
      <w:r w:rsidR="00AF77A9">
        <w:rPr>
          <w:rFonts w:eastAsia="Calibri" w:hint="eastAsia"/>
          <w:lang w:val="en-US"/>
        </w:rPr>
        <w:t>thermal</w:t>
      </w:r>
      <w:r w:rsidR="00AF77A9">
        <w:rPr>
          <w:rFonts w:eastAsia="Calibri"/>
          <w:lang w:val="en-US"/>
        </w:rPr>
        <w:t xml:space="preserve"> conductivity.</w:t>
      </w:r>
    </w:p>
    <w:p w14:paraId="122C5DA6" w14:textId="77777777" w:rsidR="00D966E8" w:rsidRPr="00AF77A9" w:rsidRDefault="00D966E8" w:rsidP="00CC3EA9">
      <w:pPr>
        <w:spacing w:after="120"/>
        <w:ind w:firstLine="425"/>
        <w:jc w:val="both"/>
        <w:rPr>
          <w:rFonts w:ascii="Times New Roman" w:hAnsi="Times New Roman" w:cs="Times New Roman"/>
          <w:b/>
          <w:lang w:val="en-US"/>
        </w:rPr>
      </w:pPr>
    </w:p>
    <w:p w14:paraId="4B11768E" w14:textId="77777777" w:rsidR="00411542" w:rsidRPr="00AF77A9" w:rsidRDefault="00411542">
      <w:pPr>
        <w:spacing w:after="120"/>
        <w:ind w:firstLine="426"/>
        <w:jc w:val="both"/>
        <w:rPr>
          <w:rFonts w:ascii="Times New Roman" w:hAnsi="Times New Roman" w:cs="Times New Roman"/>
          <w:lang w:val="en-US"/>
        </w:rPr>
      </w:pPr>
      <w:r w:rsidRPr="00AF77A9">
        <w:rPr>
          <w:rFonts w:ascii="Times New Roman" w:hAnsi="Times New Roman" w:cs="Times New Roman"/>
          <w:b/>
          <w:lang w:val="en-US"/>
        </w:rPr>
        <w:t>Keywords.</w:t>
      </w:r>
      <w:r w:rsidRPr="00AF77A9">
        <w:rPr>
          <w:rFonts w:ascii="Times New Roman" w:hAnsi="Times New Roman" w:cs="Times New Roman"/>
          <w:lang w:val="en-US"/>
        </w:rPr>
        <w:t xml:space="preserve"> </w:t>
      </w:r>
      <w:r w:rsidR="00D5668A" w:rsidRPr="00AF77A9">
        <w:rPr>
          <w:rFonts w:ascii="Times New Roman" w:hAnsi="Times New Roman" w:cs="Times New Roman"/>
          <w:lang w:val="en-US"/>
        </w:rPr>
        <w:t>Stochastic simulation, heat transport, heterogeneity, permeability, porosity, thermal conductivity</w:t>
      </w:r>
    </w:p>
    <w:p w14:paraId="77FE09D6" w14:textId="77777777" w:rsidR="00411542" w:rsidRPr="00AF77A9" w:rsidRDefault="00411542">
      <w:pPr>
        <w:spacing w:after="120"/>
        <w:jc w:val="both"/>
        <w:rPr>
          <w:rFonts w:ascii="Times New Roman" w:hAnsi="Times New Roman" w:cs="Times New Roman"/>
          <w:lang w:val="en-US"/>
        </w:rPr>
      </w:pPr>
    </w:p>
    <w:p w14:paraId="67CC584B" w14:textId="77777777" w:rsidR="00411542" w:rsidRPr="00AF77A9" w:rsidRDefault="00411542" w:rsidP="007A6A43">
      <w:pPr>
        <w:spacing w:after="120" w:line="276" w:lineRule="auto"/>
        <w:ind w:left="709" w:hanging="709"/>
        <w:jc w:val="both"/>
        <w:rPr>
          <w:rFonts w:ascii="Times New Roman" w:hAnsi="Times New Roman" w:cs="Times New Roman"/>
          <w:sz w:val="32"/>
          <w:szCs w:val="32"/>
          <w:lang w:val="en-US"/>
        </w:rPr>
      </w:pPr>
      <w:r w:rsidRPr="00AF77A9">
        <w:rPr>
          <w:rFonts w:ascii="Times New Roman" w:hAnsi="Times New Roman" w:cs="Times New Roman"/>
          <w:b/>
          <w:sz w:val="32"/>
          <w:szCs w:val="32"/>
          <w:lang w:val="en-US"/>
        </w:rPr>
        <w:t xml:space="preserve">1 </w:t>
      </w:r>
      <w:r w:rsidR="007A6A43" w:rsidRPr="00AF77A9">
        <w:rPr>
          <w:rFonts w:ascii="Times New Roman" w:hAnsi="Times New Roman" w:cs="Times New Roman"/>
          <w:b/>
          <w:sz w:val="32"/>
          <w:szCs w:val="32"/>
          <w:lang w:val="en-US"/>
        </w:rPr>
        <w:tab/>
      </w:r>
      <w:r w:rsidR="00D5668A" w:rsidRPr="00AF77A9">
        <w:rPr>
          <w:rFonts w:ascii="Times New Roman" w:hAnsi="Times New Roman" w:cs="Times New Roman"/>
          <w:b/>
          <w:sz w:val="32"/>
          <w:szCs w:val="32"/>
          <w:lang w:val="en-US"/>
        </w:rPr>
        <w:t>Introduction</w:t>
      </w:r>
    </w:p>
    <w:p w14:paraId="25641156" w14:textId="77777777" w:rsidR="00D5668A" w:rsidRPr="00AF77A9" w:rsidRDefault="00D5668A" w:rsidP="00D5668A">
      <w:pPr>
        <w:rPr>
          <w:lang w:val="en-US"/>
        </w:rPr>
      </w:pPr>
      <w:r w:rsidRPr="00AF77A9">
        <w:rPr>
          <w:lang w:val="en-US"/>
        </w:rPr>
        <w:t>Shallow geothermal system use the energy stored in the first approximately 400 m under the earth surface (</w:t>
      </w:r>
      <w:proofErr w:type="spellStart"/>
      <w:r w:rsidRPr="00AF77A9">
        <w:rPr>
          <w:lang w:val="en-US"/>
        </w:rPr>
        <w:t>Llopis</w:t>
      </w:r>
      <w:proofErr w:type="spellEnd"/>
      <w:r w:rsidRPr="00AF77A9">
        <w:rPr>
          <w:lang w:val="en-US"/>
        </w:rPr>
        <w:t xml:space="preserve"> </w:t>
      </w:r>
      <w:proofErr w:type="spellStart"/>
      <w:r w:rsidRPr="00AF77A9">
        <w:rPr>
          <w:lang w:val="en-US"/>
        </w:rPr>
        <w:t>Trillo</w:t>
      </w:r>
      <w:proofErr w:type="spellEnd"/>
      <w:r w:rsidRPr="00AF77A9">
        <w:rPr>
          <w:lang w:val="en-US"/>
        </w:rPr>
        <w:t xml:space="preserve"> &amp; </w:t>
      </w:r>
      <w:proofErr w:type="spellStart"/>
      <w:r w:rsidRPr="00AF77A9">
        <w:rPr>
          <w:lang w:val="en-US"/>
        </w:rPr>
        <w:t>López</w:t>
      </w:r>
      <w:proofErr w:type="spellEnd"/>
      <w:r w:rsidRPr="00AF77A9">
        <w:rPr>
          <w:lang w:val="en-US"/>
        </w:rPr>
        <w:t xml:space="preserve"> </w:t>
      </w:r>
      <w:proofErr w:type="spellStart"/>
      <w:r w:rsidRPr="00AF77A9">
        <w:rPr>
          <w:lang w:val="en-US"/>
        </w:rPr>
        <w:t>Jimeno</w:t>
      </w:r>
      <w:proofErr w:type="spellEnd"/>
      <w:r w:rsidRPr="00AF77A9">
        <w:rPr>
          <w:lang w:val="en-US"/>
        </w:rPr>
        <w:t>, 2009). From about 10-20 m in depth, temperature is considered</w:t>
      </w:r>
      <w:r w:rsidR="00352854" w:rsidRPr="00AF77A9">
        <w:rPr>
          <w:lang w:val="en-US"/>
        </w:rPr>
        <w:t xml:space="preserve"> to be constant during the year. </w:t>
      </w:r>
      <w:proofErr w:type="gramStart"/>
      <w:r w:rsidR="00352854" w:rsidRPr="00AF77A9">
        <w:rPr>
          <w:lang w:val="en-US"/>
        </w:rPr>
        <w:t>Deeper below the surface,</w:t>
      </w:r>
      <w:r w:rsidRPr="00AF77A9">
        <w:rPr>
          <w:lang w:val="en-US"/>
        </w:rPr>
        <w:t xml:space="preserve"> temperatures </w:t>
      </w:r>
      <w:r w:rsidR="00352854" w:rsidRPr="00AF77A9">
        <w:rPr>
          <w:lang w:val="en-US"/>
        </w:rPr>
        <w:t>increase</w:t>
      </w:r>
      <w:r w:rsidRPr="00AF77A9">
        <w:rPr>
          <w:lang w:val="en-US"/>
        </w:rPr>
        <w:t xml:space="preserve"> according to the geothermal gradient (3°C for each 100 m of depth</w:t>
      </w:r>
      <w:r w:rsidR="00352854" w:rsidRPr="00AF77A9">
        <w:rPr>
          <w:lang w:val="en-US"/>
        </w:rPr>
        <w:t xml:space="preserve"> on average</w:t>
      </w:r>
      <w:r w:rsidRPr="00AF77A9">
        <w:rPr>
          <w:lang w:val="en-US"/>
        </w:rPr>
        <w:t>) (</w:t>
      </w:r>
      <w:proofErr w:type="spellStart"/>
      <w:r w:rsidRPr="00AF77A9">
        <w:rPr>
          <w:lang w:val="en-US"/>
        </w:rPr>
        <w:t>Sanner</w:t>
      </w:r>
      <w:proofErr w:type="spellEnd"/>
      <w:r w:rsidRPr="00AF77A9">
        <w:rPr>
          <w:lang w:val="en-US"/>
        </w:rPr>
        <w:t>, 2001).</w:t>
      </w:r>
      <w:proofErr w:type="gramEnd"/>
    </w:p>
    <w:p w14:paraId="0AF9CCCA" w14:textId="77777777" w:rsidR="00D5668A" w:rsidRPr="00AF77A9" w:rsidRDefault="00D5668A" w:rsidP="00D5668A">
      <w:pPr>
        <w:rPr>
          <w:lang w:val="en-US"/>
        </w:rPr>
      </w:pPr>
      <w:r w:rsidRPr="00AF77A9">
        <w:rPr>
          <w:lang w:val="en-US"/>
        </w:rPr>
        <w:t>Due to low temperatures (10 °C to max. 30 °C) in the shallow zone</w:t>
      </w:r>
      <w:r w:rsidR="00352854" w:rsidRPr="00AF77A9">
        <w:rPr>
          <w:lang w:val="en-US"/>
        </w:rPr>
        <w:t xml:space="preserve"> the </w:t>
      </w:r>
      <w:proofErr w:type="gramStart"/>
      <w:r w:rsidR="00352854" w:rsidRPr="00AF77A9">
        <w:rPr>
          <w:lang w:val="en-US"/>
        </w:rPr>
        <w:t>so called</w:t>
      </w:r>
      <w:proofErr w:type="gramEnd"/>
      <w:r w:rsidRPr="00AF77A9">
        <w:rPr>
          <w:lang w:val="en-US"/>
        </w:rPr>
        <w:t xml:space="preserve"> low enthalpy energy</w:t>
      </w:r>
      <w:r w:rsidR="00352854" w:rsidRPr="00AF77A9">
        <w:rPr>
          <w:lang w:val="en-US"/>
        </w:rPr>
        <w:t xml:space="preserve"> is obtained</w:t>
      </w:r>
      <w:r w:rsidRPr="00AF77A9">
        <w:rPr>
          <w:lang w:val="en-US"/>
        </w:rPr>
        <w:t>. Low enthalpy energy can</w:t>
      </w:r>
      <w:r w:rsidR="00352854" w:rsidRPr="00AF77A9">
        <w:rPr>
          <w:lang w:val="en-US"/>
        </w:rPr>
        <w:t>no</w:t>
      </w:r>
      <w:r w:rsidRPr="00AF77A9">
        <w:rPr>
          <w:lang w:val="en-US"/>
        </w:rPr>
        <w:t>t be used directly</w:t>
      </w:r>
      <w:r w:rsidR="00352854" w:rsidRPr="00AF77A9">
        <w:rPr>
          <w:lang w:val="en-US"/>
        </w:rPr>
        <w:t xml:space="preserve"> and</w:t>
      </w:r>
      <w:r w:rsidRPr="00AF77A9">
        <w:rPr>
          <w:lang w:val="en-US"/>
        </w:rPr>
        <w:t xml:space="preserve"> </w:t>
      </w:r>
      <w:r w:rsidR="00352854" w:rsidRPr="00AF77A9">
        <w:rPr>
          <w:lang w:val="en-US"/>
        </w:rPr>
        <w:t>g</w:t>
      </w:r>
      <w:r w:rsidRPr="00AF77A9">
        <w:rPr>
          <w:lang w:val="en-US"/>
        </w:rPr>
        <w:t>eothermal systems have to be applied to make use of it</w:t>
      </w:r>
      <w:r w:rsidR="00D966E8" w:rsidRPr="00AF77A9">
        <w:rPr>
          <w:lang w:val="en-US"/>
        </w:rPr>
        <w:t>.</w:t>
      </w:r>
    </w:p>
    <w:p w14:paraId="2C320BDE" w14:textId="77777777" w:rsidR="00D5668A" w:rsidRPr="00AF77A9" w:rsidRDefault="00D5668A" w:rsidP="00D5668A">
      <w:pPr>
        <w:rPr>
          <w:lang w:val="en-US"/>
        </w:rPr>
      </w:pPr>
      <w:r w:rsidRPr="00AF77A9">
        <w:rPr>
          <w:lang w:val="en-US"/>
        </w:rPr>
        <w:t xml:space="preserve">The most common system to extract heat from the underground is the Ground Source Heat Pump system (GSHP). A GSHP system extracts thermal energy from a cold zone to transport it to a warmer zone. The natural form of heat transport would be in the </w:t>
      </w:r>
      <w:r w:rsidR="00352854" w:rsidRPr="00AF77A9">
        <w:rPr>
          <w:lang w:val="en-US"/>
        </w:rPr>
        <w:t>opposite</w:t>
      </w:r>
      <w:r w:rsidRPr="00AF77A9">
        <w:rPr>
          <w:lang w:val="en-US"/>
        </w:rPr>
        <w:t xml:space="preserve"> direction (from warm to cold) according to the second law of thermodynamics. To invert the natural heat flow, it is necessary to supply the system with energy, normally with a compressor. In th</w:t>
      </w:r>
      <w:r w:rsidR="00352854" w:rsidRPr="00AF77A9">
        <w:rPr>
          <w:lang w:val="en-US"/>
        </w:rPr>
        <w:t>ese systems</w:t>
      </w:r>
      <w:r w:rsidRPr="00AF77A9">
        <w:rPr>
          <w:lang w:val="en-US"/>
        </w:rPr>
        <w:t xml:space="preserve"> for each kWh of electric energy used for the compressor, up to 4.5 kWh of thermal energy can be provided (</w:t>
      </w:r>
      <w:proofErr w:type="spellStart"/>
      <w:r w:rsidRPr="00AF77A9">
        <w:rPr>
          <w:lang w:val="en-US"/>
        </w:rPr>
        <w:t>Conde</w:t>
      </w:r>
      <w:proofErr w:type="spellEnd"/>
      <w:r w:rsidRPr="00AF77A9">
        <w:rPr>
          <w:lang w:val="en-US"/>
        </w:rPr>
        <w:t xml:space="preserve"> </w:t>
      </w:r>
      <w:proofErr w:type="spellStart"/>
      <w:r w:rsidRPr="00AF77A9">
        <w:rPr>
          <w:lang w:val="en-US"/>
        </w:rPr>
        <w:t>Lázaro</w:t>
      </w:r>
      <w:proofErr w:type="spellEnd"/>
      <w:r w:rsidRPr="00AF77A9">
        <w:rPr>
          <w:lang w:val="en-US"/>
        </w:rPr>
        <w:t xml:space="preserve"> &amp; Ramos </w:t>
      </w:r>
      <w:proofErr w:type="spellStart"/>
      <w:r w:rsidRPr="00AF77A9">
        <w:rPr>
          <w:lang w:val="en-US"/>
        </w:rPr>
        <w:t>Millán</w:t>
      </w:r>
      <w:proofErr w:type="spellEnd"/>
      <w:r w:rsidRPr="00AF77A9">
        <w:rPr>
          <w:lang w:val="en-US"/>
        </w:rPr>
        <w:t xml:space="preserve">, 2009). Another advantage of GSHP´s is the </w:t>
      </w:r>
      <w:proofErr w:type="gramStart"/>
      <w:r w:rsidRPr="00AF77A9">
        <w:rPr>
          <w:lang w:val="en-US"/>
        </w:rPr>
        <w:t>reversibility which</w:t>
      </w:r>
      <w:proofErr w:type="gramEnd"/>
      <w:r w:rsidRPr="00AF77A9">
        <w:rPr>
          <w:lang w:val="en-US"/>
        </w:rPr>
        <w:t xml:space="preserve"> </w:t>
      </w:r>
      <w:r w:rsidR="00352854" w:rsidRPr="00AF77A9">
        <w:rPr>
          <w:lang w:val="en-US"/>
        </w:rPr>
        <w:t>allows to obtain</w:t>
      </w:r>
      <w:r w:rsidRPr="00AF77A9">
        <w:rPr>
          <w:lang w:val="en-US"/>
        </w:rPr>
        <w:t xml:space="preserve"> heating an</w:t>
      </w:r>
      <w:r w:rsidR="0015325D" w:rsidRPr="00AF77A9">
        <w:rPr>
          <w:lang w:val="en-US"/>
        </w:rPr>
        <w:t>d cooling with the same system.</w:t>
      </w:r>
    </w:p>
    <w:p w14:paraId="16FE1D1E" w14:textId="77777777" w:rsidR="00D5668A" w:rsidRPr="00AF77A9" w:rsidRDefault="00352854" w:rsidP="00D5668A">
      <w:pPr>
        <w:rPr>
          <w:lang w:val="en-US"/>
        </w:rPr>
      </w:pPr>
      <w:r w:rsidRPr="00AF77A9">
        <w:rPr>
          <w:lang w:val="en-US"/>
        </w:rPr>
        <w:t>N</w:t>
      </w:r>
      <w:r w:rsidR="00D5668A" w:rsidRPr="00AF77A9">
        <w:rPr>
          <w:lang w:val="en-US"/>
        </w:rPr>
        <w:t>atural groundwater or collectors installed in the underground in which a fluid circulates</w:t>
      </w:r>
      <w:r w:rsidRPr="00AF77A9">
        <w:rPr>
          <w:lang w:val="en-US"/>
        </w:rPr>
        <w:t xml:space="preserve"> are used as heat sources</w:t>
      </w:r>
      <w:r w:rsidR="00D5668A" w:rsidRPr="00AF77A9">
        <w:rPr>
          <w:lang w:val="en-US"/>
        </w:rPr>
        <w:t>. In the first case the natural groundwater is used directly, it is pumped up with a well and transported to the heat exchanger. After extracting energy it is re-injected to the ground. These systems are called Open Loop Systems.</w:t>
      </w:r>
    </w:p>
    <w:p w14:paraId="2DAFB6BB" w14:textId="77777777" w:rsidR="002D2660" w:rsidRPr="00AF77A9" w:rsidRDefault="00D5668A" w:rsidP="00D5668A">
      <w:pPr>
        <w:rPr>
          <w:lang w:val="en-US"/>
        </w:rPr>
      </w:pPr>
      <w:r w:rsidRPr="00AF77A9">
        <w:rPr>
          <w:lang w:val="en-US"/>
        </w:rPr>
        <w:t xml:space="preserve">In the second case a fluid circulates through the </w:t>
      </w:r>
      <w:proofErr w:type="gramStart"/>
      <w:r w:rsidRPr="00AF77A9">
        <w:rPr>
          <w:lang w:val="en-US"/>
        </w:rPr>
        <w:t>collectors which</w:t>
      </w:r>
      <w:proofErr w:type="gramEnd"/>
      <w:r w:rsidRPr="00AF77A9">
        <w:rPr>
          <w:lang w:val="en-US"/>
        </w:rPr>
        <w:t xml:space="preserve"> are installed in the underground. The fluid is heated up on his way in the collectors and transports the energy to the GSHP system. </w:t>
      </w:r>
      <w:proofErr w:type="gramStart"/>
      <w:r w:rsidRPr="00AF77A9">
        <w:rPr>
          <w:lang w:val="en-US"/>
        </w:rPr>
        <w:t>This type of systems are</w:t>
      </w:r>
      <w:proofErr w:type="gramEnd"/>
      <w:r w:rsidRPr="00AF77A9">
        <w:rPr>
          <w:lang w:val="en-US"/>
        </w:rPr>
        <w:t xml:space="preserve"> called Closed Loop Systems (</w:t>
      </w:r>
      <w:proofErr w:type="spellStart"/>
      <w:r w:rsidRPr="00AF77A9">
        <w:rPr>
          <w:lang w:val="en-US"/>
        </w:rPr>
        <w:t>Llopis</w:t>
      </w:r>
      <w:proofErr w:type="spellEnd"/>
      <w:r w:rsidRPr="00AF77A9">
        <w:rPr>
          <w:lang w:val="en-US"/>
        </w:rPr>
        <w:t xml:space="preserve"> </w:t>
      </w:r>
      <w:proofErr w:type="spellStart"/>
      <w:r w:rsidRPr="00AF77A9">
        <w:rPr>
          <w:lang w:val="en-US"/>
        </w:rPr>
        <w:t>Trillo</w:t>
      </w:r>
      <w:proofErr w:type="spellEnd"/>
      <w:r w:rsidRPr="00AF77A9">
        <w:rPr>
          <w:lang w:val="en-US"/>
        </w:rPr>
        <w:t xml:space="preserve"> &amp; </w:t>
      </w:r>
      <w:proofErr w:type="spellStart"/>
      <w:r w:rsidRPr="00AF77A9">
        <w:rPr>
          <w:lang w:val="en-US"/>
        </w:rPr>
        <w:t>López</w:t>
      </w:r>
      <w:proofErr w:type="spellEnd"/>
      <w:r w:rsidRPr="00AF77A9">
        <w:rPr>
          <w:lang w:val="en-US"/>
        </w:rPr>
        <w:t xml:space="preserve"> </w:t>
      </w:r>
      <w:proofErr w:type="spellStart"/>
      <w:r w:rsidRPr="00AF77A9">
        <w:rPr>
          <w:lang w:val="en-US"/>
        </w:rPr>
        <w:t>Jimeno</w:t>
      </w:r>
      <w:proofErr w:type="spellEnd"/>
      <w:r w:rsidRPr="00AF77A9">
        <w:rPr>
          <w:lang w:val="en-US"/>
        </w:rPr>
        <w:t>, 2009)</w:t>
      </w:r>
      <w:r w:rsidR="00352854" w:rsidRPr="00AF77A9">
        <w:rPr>
          <w:lang w:val="en-US"/>
        </w:rPr>
        <w:t>.</w:t>
      </w:r>
    </w:p>
    <w:p w14:paraId="4901EB91" w14:textId="77777777" w:rsidR="00411542" w:rsidRPr="00AF77A9" w:rsidRDefault="002D2660" w:rsidP="002D2660">
      <w:pPr>
        <w:rPr>
          <w:rFonts w:ascii="Times New Roman" w:hAnsi="Times New Roman" w:cs="Times New Roman"/>
          <w:sz w:val="32"/>
          <w:szCs w:val="32"/>
          <w:lang w:val="en-US"/>
        </w:rPr>
      </w:pPr>
      <w:r w:rsidRPr="00AF77A9">
        <w:rPr>
          <w:lang w:val="en-US"/>
        </w:rPr>
        <w:br w:type="page"/>
      </w:r>
      <w:r w:rsidR="00411542" w:rsidRPr="00AF77A9">
        <w:rPr>
          <w:rFonts w:ascii="Times New Roman" w:hAnsi="Times New Roman" w:cs="Times New Roman"/>
          <w:b/>
          <w:sz w:val="32"/>
          <w:szCs w:val="32"/>
          <w:lang w:val="en-US"/>
        </w:rPr>
        <w:lastRenderedPageBreak/>
        <w:t xml:space="preserve">2 </w:t>
      </w:r>
      <w:r w:rsidR="007A6A43" w:rsidRPr="00AF77A9">
        <w:rPr>
          <w:rFonts w:ascii="Times New Roman" w:hAnsi="Times New Roman" w:cs="Times New Roman"/>
          <w:b/>
          <w:sz w:val="32"/>
          <w:szCs w:val="32"/>
          <w:lang w:val="en-US"/>
        </w:rPr>
        <w:tab/>
      </w:r>
      <w:r w:rsidR="002A2779" w:rsidRPr="00AF77A9">
        <w:rPr>
          <w:rFonts w:ascii="Times New Roman" w:hAnsi="Times New Roman" w:cs="Times New Roman"/>
          <w:b/>
          <w:sz w:val="32"/>
          <w:szCs w:val="32"/>
          <w:lang w:val="en-US"/>
        </w:rPr>
        <w:t>Scope and objectives</w:t>
      </w:r>
    </w:p>
    <w:p w14:paraId="69B6E607" w14:textId="77777777" w:rsidR="002A2779" w:rsidRPr="00AF77A9" w:rsidRDefault="00BF3A53" w:rsidP="002A2779">
      <w:pPr>
        <w:rPr>
          <w:lang w:val="en-US"/>
        </w:rPr>
      </w:pPr>
      <w:r w:rsidRPr="00AF77A9">
        <w:rPr>
          <w:lang w:val="en-US"/>
        </w:rPr>
        <w:t>Different</w:t>
      </w:r>
      <w:r w:rsidR="002A2779" w:rsidRPr="00AF77A9">
        <w:rPr>
          <w:lang w:val="en-US"/>
        </w:rPr>
        <w:t xml:space="preserve"> investigations on heat transport in the subsurface have been made so far, most of them assuming homogenous aquifer conditions. </w:t>
      </w:r>
      <w:proofErr w:type="spellStart"/>
      <w:r w:rsidR="002A2779" w:rsidRPr="00AF77A9">
        <w:rPr>
          <w:lang w:val="en-US"/>
        </w:rPr>
        <w:t>Kupfersberger</w:t>
      </w:r>
      <w:proofErr w:type="spellEnd"/>
      <w:r w:rsidR="002A2779" w:rsidRPr="00AF77A9">
        <w:rPr>
          <w:lang w:val="en-US"/>
        </w:rPr>
        <w:t xml:space="preserve"> (2009) developed a </w:t>
      </w:r>
      <w:r w:rsidR="002A2779" w:rsidRPr="00AF77A9">
        <w:rPr>
          <w:rFonts w:eastAsia="Calibri"/>
          <w:lang w:val="en-US"/>
        </w:rPr>
        <w:t xml:space="preserve">2D numerical groundwater model to simulate the impact of groundwater heat pumps on groundwater temperature in the </w:t>
      </w:r>
      <w:proofErr w:type="spellStart"/>
      <w:r w:rsidR="002A2779" w:rsidRPr="00AF77A9">
        <w:rPr>
          <w:rFonts w:eastAsia="Calibri"/>
          <w:lang w:val="en-US"/>
        </w:rPr>
        <w:t>Leibnitzer</w:t>
      </w:r>
      <w:proofErr w:type="spellEnd"/>
      <w:r w:rsidR="002A2779" w:rsidRPr="00AF77A9">
        <w:rPr>
          <w:rFonts w:eastAsia="Calibri"/>
          <w:lang w:val="en-US"/>
        </w:rPr>
        <w:t xml:space="preserve"> Feld aquifer, Austria. He validated the simulated results comparing them to field site measurements. </w:t>
      </w:r>
      <w:r w:rsidR="002A2779" w:rsidRPr="00AF77A9">
        <w:rPr>
          <w:lang w:val="en-US"/>
        </w:rPr>
        <w:t xml:space="preserve">A </w:t>
      </w:r>
      <w:r w:rsidRPr="00AF77A9">
        <w:rPr>
          <w:lang w:val="en-US"/>
        </w:rPr>
        <w:t>3D</w:t>
      </w:r>
      <w:r w:rsidR="002A2779" w:rsidRPr="00AF77A9">
        <w:rPr>
          <w:lang w:val="en-US"/>
        </w:rPr>
        <w:t xml:space="preserve"> density-dependent groundwater flow and thermal transport model was developed and validated using the results of the thermal injection experiment by Molson </w:t>
      </w:r>
      <w:r w:rsidR="00D966E8" w:rsidRPr="00AF77A9">
        <w:rPr>
          <w:lang w:val="en-US"/>
        </w:rPr>
        <w:t>(</w:t>
      </w:r>
      <w:r w:rsidR="002A2779" w:rsidRPr="00AF77A9">
        <w:rPr>
          <w:lang w:val="en-US"/>
        </w:rPr>
        <w:t xml:space="preserve">1992). </w:t>
      </w:r>
    </w:p>
    <w:p w14:paraId="28A377E8" w14:textId="77777777" w:rsidR="002D2660" w:rsidRPr="00AF77A9" w:rsidRDefault="002D2660" w:rsidP="002A2779">
      <w:pPr>
        <w:rPr>
          <w:lang w:val="en-US"/>
        </w:rPr>
      </w:pPr>
    </w:p>
    <w:p w14:paraId="223BBF32" w14:textId="77777777" w:rsidR="002A2779" w:rsidRPr="00AF77A9" w:rsidRDefault="002A2779" w:rsidP="002A2779">
      <w:pPr>
        <w:rPr>
          <w:lang w:val="en-US"/>
        </w:rPr>
      </w:pPr>
      <w:r w:rsidRPr="00AF77A9">
        <w:rPr>
          <w:lang w:val="en-US"/>
        </w:rPr>
        <w:t>The effect of heterogeneity on heat transport simulation was the object of several investigations over the last few years. Ferguson (2007) presented a</w:t>
      </w:r>
      <w:r w:rsidRPr="00AF77A9">
        <w:rPr>
          <w:rFonts w:eastAsia="Calibri"/>
          <w:lang w:val="en-US"/>
        </w:rPr>
        <w:t xml:space="preserve"> study on the topic, using stochastic modeling on two aquifers with low and high degrees of heterogeneity. He concluded that there is considerable uncertainty in the distribution of heat associated with injection of warm water into an aquifer. </w:t>
      </w:r>
      <w:r w:rsidRPr="00AF77A9">
        <w:rPr>
          <w:lang w:val="en-US"/>
        </w:rPr>
        <w:t xml:space="preserve">Bridger and Allen (2010) developed a model to evaluate the influence of aquifer heterogeneity as result of geologic layering on heat transport and storage in an aquifer used for thermal energy storage. </w:t>
      </w:r>
      <w:r w:rsidR="00D22629" w:rsidRPr="00AF77A9">
        <w:rPr>
          <w:lang w:val="en-US"/>
        </w:rPr>
        <w:t xml:space="preserve">Bridger and Allen (2010) </w:t>
      </w:r>
      <w:r w:rsidRPr="00AF77A9">
        <w:rPr>
          <w:lang w:val="en-US"/>
        </w:rPr>
        <w:t>used FEFLOW to create a three-dimensional groundwater flow and heat transport model. All these investigations considered only the heterogeneity of the permeability, porosity and thermal conductivities were assumed to be constant.</w:t>
      </w:r>
    </w:p>
    <w:p w14:paraId="6922B8AE" w14:textId="77777777" w:rsidR="002D2660" w:rsidRPr="00AF77A9" w:rsidRDefault="002D2660" w:rsidP="002A2779">
      <w:pPr>
        <w:rPr>
          <w:lang w:val="en-US"/>
        </w:rPr>
      </w:pPr>
    </w:p>
    <w:p w14:paraId="7413CB0B" w14:textId="77777777" w:rsidR="002D2660" w:rsidRPr="00AF77A9" w:rsidRDefault="00D22629" w:rsidP="002A2779">
      <w:pPr>
        <w:rPr>
          <w:lang w:val="en-US"/>
        </w:rPr>
      </w:pPr>
      <w:r w:rsidRPr="00AF77A9">
        <w:rPr>
          <w:lang w:val="en-US"/>
        </w:rPr>
        <w:t>The present</w:t>
      </w:r>
      <w:r w:rsidR="002A2779" w:rsidRPr="00AF77A9">
        <w:rPr>
          <w:lang w:val="en-US"/>
        </w:rPr>
        <w:t xml:space="preserve"> work </w:t>
      </w:r>
      <w:r w:rsidR="00BF3A53" w:rsidRPr="00AF77A9">
        <w:rPr>
          <w:lang w:val="en-US"/>
        </w:rPr>
        <w:t>has been</w:t>
      </w:r>
      <w:r w:rsidR="002A2779" w:rsidRPr="00AF77A9">
        <w:rPr>
          <w:lang w:val="en-US"/>
        </w:rPr>
        <w:t xml:space="preserve"> made in order to get more information about heat transport modeling in aquifer systems. Based on the results obtained </w:t>
      </w:r>
      <w:r w:rsidR="00DC4229" w:rsidRPr="00AF77A9">
        <w:rPr>
          <w:lang w:val="en-US"/>
        </w:rPr>
        <w:t xml:space="preserve">by </w:t>
      </w:r>
      <w:proofErr w:type="spellStart"/>
      <w:r w:rsidR="00DC4229" w:rsidRPr="00AF77A9">
        <w:rPr>
          <w:lang w:val="en-US"/>
        </w:rPr>
        <w:t>Shuang</w:t>
      </w:r>
      <w:proofErr w:type="spellEnd"/>
      <w:r w:rsidR="002A2779" w:rsidRPr="00AF77A9">
        <w:rPr>
          <w:lang w:val="en-US"/>
        </w:rPr>
        <w:t xml:space="preserve"> </w:t>
      </w:r>
      <w:r w:rsidR="00DC4229" w:rsidRPr="00AF77A9">
        <w:rPr>
          <w:lang w:val="en-US"/>
        </w:rPr>
        <w:t>(</w:t>
      </w:r>
      <w:r w:rsidR="002A2779" w:rsidRPr="00AF77A9">
        <w:rPr>
          <w:lang w:val="en-US"/>
        </w:rPr>
        <w:t xml:space="preserve">2009), further investigation on how heterogeneity affects heat transport simulation </w:t>
      </w:r>
      <w:r w:rsidR="00BF3A53" w:rsidRPr="00AF77A9">
        <w:rPr>
          <w:lang w:val="en-US"/>
        </w:rPr>
        <w:t>has been</w:t>
      </w:r>
      <w:r w:rsidR="002A2779" w:rsidRPr="00AF77A9">
        <w:rPr>
          <w:lang w:val="en-US"/>
        </w:rPr>
        <w:t xml:space="preserve"> made. Synthetic aquifers with different grades of heterogeneity were created using </w:t>
      </w:r>
      <w:proofErr w:type="spellStart"/>
      <w:r w:rsidR="00014567" w:rsidRPr="00AF77A9">
        <w:rPr>
          <w:lang w:val="en-US"/>
        </w:rPr>
        <w:t>SG</w:t>
      </w:r>
      <w:r w:rsidR="00352854" w:rsidRPr="00AF77A9">
        <w:rPr>
          <w:lang w:val="en-US"/>
        </w:rPr>
        <w:t>eMS</w:t>
      </w:r>
      <w:proofErr w:type="spellEnd"/>
      <w:r w:rsidR="002A2779" w:rsidRPr="00AF77A9">
        <w:rPr>
          <w:lang w:val="en-US"/>
        </w:rPr>
        <w:t xml:space="preserve"> (</w:t>
      </w:r>
      <w:r w:rsidR="00014567" w:rsidRPr="00AF77A9">
        <w:rPr>
          <w:lang w:val="en-US"/>
        </w:rPr>
        <w:t>Remy, 2009</w:t>
      </w:r>
      <w:r w:rsidR="002A2779" w:rsidRPr="00AF77A9">
        <w:rPr>
          <w:lang w:val="en-US"/>
        </w:rPr>
        <w:t xml:space="preserve">). </w:t>
      </w:r>
    </w:p>
    <w:p w14:paraId="36614B0D" w14:textId="77777777" w:rsidR="002A2779" w:rsidRPr="00AF77A9" w:rsidRDefault="00D22629" w:rsidP="002A2779">
      <w:pPr>
        <w:rPr>
          <w:lang w:val="en-US"/>
        </w:rPr>
      </w:pPr>
      <w:proofErr w:type="gramStart"/>
      <w:r w:rsidRPr="00AF77A9">
        <w:rPr>
          <w:lang w:val="en-US"/>
        </w:rPr>
        <w:t>A set of heat</w:t>
      </w:r>
      <w:r w:rsidR="002A2779" w:rsidRPr="00AF77A9">
        <w:rPr>
          <w:lang w:val="en-US"/>
        </w:rPr>
        <w:t xml:space="preserve"> transport simulations were</w:t>
      </w:r>
      <w:proofErr w:type="gramEnd"/>
      <w:r w:rsidR="002A2779" w:rsidRPr="00AF77A9">
        <w:rPr>
          <w:lang w:val="en-US"/>
        </w:rPr>
        <w:t xml:space="preserve"> </w:t>
      </w:r>
      <w:r w:rsidRPr="00AF77A9">
        <w:rPr>
          <w:lang w:val="en-US"/>
        </w:rPr>
        <w:t>performed</w:t>
      </w:r>
      <w:r w:rsidR="002A2779" w:rsidRPr="00AF77A9">
        <w:rPr>
          <w:lang w:val="en-US"/>
        </w:rPr>
        <w:t xml:space="preserve"> using MT3DMS </w:t>
      </w:r>
      <w:r w:rsidR="00014567" w:rsidRPr="00AF77A9">
        <w:rPr>
          <w:lang w:val="en-US"/>
        </w:rPr>
        <w:t>(</w:t>
      </w:r>
      <w:proofErr w:type="spellStart"/>
      <w:r w:rsidR="00014567" w:rsidRPr="00AF77A9">
        <w:rPr>
          <w:lang w:val="en-US"/>
        </w:rPr>
        <w:t>Zheng</w:t>
      </w:r>
      <w:proofErr w:type="spellEnd"/>
      <w:r w:rsidR="00014567" w:rsidRPr="00AF77A9">
        <w:rPr>
          <w:lang w:val="en-US"/>
        </w:rPr>
        <w:t xml:space="preserve"> &amp; Wang, 1999) </w:t>
      </w:r>
      <w:r w:rsidR="002A2779" w:rsidRPr="00AF77A9">
        <w:rPr>
          <w:lang w:val="en-US"/>
        </w:rPr>
        <w:t xml:space="preserve">as heat transport code. </w:t>
      </w:r>
    </w:p>
    <w:p w14:paraId="4D88F47C" w14:textId="77777777" w:rsidR="002A2779" w:rsidRPr="00AF77A9" w:rsidRDefault="002A2779" w:rsidP="002A2779">
      <w:pPr>
        <w:rPr>
          <w:lang w:val="en-US"/>
        </w:rPr>
      </w:pPr>
      <w:r w:rsidRPr="00AF77A9">
        <w:rPr>
          <w:lang w:val="en-US"/>
        </w:rPr>
        <w:t xml:space="preserve">To evaluate the importance of heterogeneity in permeability as well as heterogeneity in porosity and thermal conductivity, different simulations with homogeneous and heterogeneous parameters were made and compared to each other. </w:t>
      </w:r>
    </w:p>
    <w:p w14:paraId="1A180CD2" w14:textId="77777777" w:rsidR="002D2660" w:rsidRPr="00AF77A9" w:rsidRDefault="002D2660" w:rsidP="002A2779">
      <w:pPr>
        <w:rPr>
          <w:lang w:val="en-US"/>
        </w:rPr>
      </w:pPr>
    </w:p>
    <w:p w14:paraId="27B08A9D" w14:textId="77777777" w:rsidR="002A2779" w:rsidRPr="00AF77A9" w:rsidRDefault="002A2779" w:rsidP="002A2779">
      <w:pPr>
        <w:rPr>
          <w:lang w:val="en-US"/>
        </w:rPr>
      </w:pPr>
      <w:r w:rsidRPr="00AF77A9">
        <w:rPr>
          <w:lang w:val="en-US"/>
        </w:rPr>
        <w:t xml:space="preserve">Therefore, the main objectives of this work </w:t>
      </w:r>
      <w:r w:rsidR="00BF3A53" w:rsidRPr="00AF77A9">
        <w:rPr>
          <w:lang w:val="en-US"/>
        </w:rPr>
        <w:t>are</w:t>
      </w:r>
      <w:r w:rsidRPr="00AF77A9">
        <w:rPr>
          <w:lang w:val="en-US"/>
        </w:rPr>
        <w:t>:</w:t>
      </w:r>
    </w:p>
    <w:p w14:paraId="3AC276F6" w14:textId="77777777" w:rsidR="002A2779" w:rsidRPr="00AF77A9" w:rsidRDefault="002A2779" w:rsidP="002A2779">
      <w:pPr>
        <w:numPr>
          <w:ilvl w:val="0"/>
          <w:numId w:val="2"/>
        </w:numPr>
        <w:rPr>
          <w:lang w:val="en-US"/>
        </w:rPr>
      </w:pPr>
      <w:r w:rsidRPr="00AF77A9">
        <w:rPr>
          <w:lang w:val="en-US"/>
        </w:rPr>
        <w:t xml:space="preserve">To </w:t>
      </w:r>
      <w:proofErr w:type="spellStart"/>
      <w:r w:rsidRPr="00AF77A9">
        <w:rPr>
          <w:lang w:val="en-US"/>
        </w:rPr>
        <w:t>analyse</w:t>
      </w:r>
      <w:proofErr w:type="spellEnd"/>
      <w:r w:rsidRPr="00AF77A9">
        <w:rPr>
          <w:lang w:val="en-US"/>
        </w:rPr>
        <w:t xml:space="preserve"> the influence of heterogeneous </w:t>
      </w:r>
      <w:r w:rsidR="00D966E8" w:rsidRPr="00AF77A9">
        <w:rPr>
          <w:lang w:val="en-US"/>
        </w:rPr>
        <w:t xml:space="preserve">distributions of </w:t>
      </w:r>
      <w:r w:rsidRPr="00AF77A9">
        <w:rPr>
          <w:lang w:val="en-US"/>
        </w:rPr>
        <w:t>permeability on heat transport simulations in shallow geothermal systems.</w:t>
      </w:r>
    </w:p>
    <w:p w14:paraId="515A919C" w14:textId="77777777" w:rsidR="002A2779" w:rsidRPr="00AF77A9" w:rsidRDefault="002A2779" w:rsidP="002A2779">
      <w:pPr>
        <w:numPr>
          <w:ilvl w:val="0"/>
          <w:numId w:val="2"/>
        </w:numPr>
        <w:rPr>
          <w:lang w:val="en-US"/>
        </w:rPr>
      </w:pPr>
      <w:r w:rsidRPr="00AF77A9">
        <w:rPr>
          <w:lang w:val="en-US"/>
        </w:rPr>
        <w:t xml:space="preserve">To </w:t>
      </w:r>
      <w:proofErr w:type="spellStart"/>
      <w:r w:rsidRPr="00AF77A9">
        <w:rPr>
          <w:lang w:val="en-US"/>
        </w:rPr>
        <w:t>analyse</w:t>
      </w:r>
      <w:proofErr w:type="spellEnd"/>
      <w:r w:rsidRPr="00AF77A9">
        <w:rPr>
          <w:lang w:val="en-US"/>
        </w:rPr>
        <w:t xml:space="preserve"> the influence of</w:t>
      </w:r>
      <w:r w:rsidR="00D966E8" w:rsidRPr="00AF77A9">
        <w:rPr>
          <w:lang w:val="en-US"/>
        </w:rPr>
        <w:t xml:space="preserve"> heterogeneous distributions of</w:t>
      </w:r>
      <w:r w:rsidRPr="00AF77A9">
        <w:rPr>
          <w:lang w:val="en-US"/>
        </w:rPr>
        <w:t xml:space="preserve"> porosity, bulk density and thermal conductivity on heat transport simulations in shallow geothermal systems.</w:t>
      </w:r>
    </w:p>
    <w:p w14:paraId="1A90EA23" w14:textId="77777777" w:rsidR="00D966E8" w:rsidRPr="00AF77A9" w:rsidRDefault="00D966E8" w:rsidP="002A2779">
      <w:pPr>
        <w:rPr>
          <w:lang w:val="en-US"/>
        </w:rPr>
      </w:pPr>
      <w:r w:rsidRPr="00AF77A9">
        <w:rPr>
          <w:lang w:val="en-US"/>
        </w:rPr>
        <w:t>M</w:t>
      </w:r>
      <w:r w:rsidR="002A2779" w:rsidRPr="00AF77A9">
        <w:rPr>
          <w:lang w:val="en-US"/>
        </w:rPr>
        <w:t>ean values of permeability and porosity</w:t>
      </w:r>
      <w:r w:rsidRPr="00AF77A9">
        <w:rPr>
          <w:lang w:val="en-US"/>
        </w:rPr>
        <w:t>,</w:t>
      </w:r>
      <w:r w:rsidR="002A2779" w:rsidRPr="00AF77A9">
        <w:rPr>
          <w:lang w:val="en-US"/>
        </w:rPr>
        <w:t xml:space="preserve"> injection rate</w:t>
      </w:r>
      <w:r w:rsidRPr="00AF77A9">
        <w:rPr>
          <w:lang w:val="en-US"/>
        </w:rPr>
        <w:t>s</w:t>
      </w:r>
      <w:r w:rsidR="002A2779" w:rsidRPr="00AF77A9">
        <w:rPr>
          <w:lang w:val="en-US"/>
        </w:rPr>
        <w:t xml:space="preserve">, initial temperature distributions as well as the model dimensions and well layout were taken from </w:t>
      </w:r>
      <w:proofErr w:type="spellStart"/>
      <w:r w:rsidR="00DC4229" w:rsidRPr="00AF77A9">
        <w:rPr>
          <w:lang w:val="en-US"/>
        </w:rPr>
        <w:t>Shuang</w:t>
      </w:r>
      <w:proofErr w:type="spellEnd"/>
      <w:r w:rsidR="00DC4229" w:rsidRPr="00AF77A9">
        <w:rPr>
          <w:lang w:val="en-US"/>
        </w:rPr>
        <w:t xml:space="preserve"> (</w:t>
      </w:r>
      <w:r w:rsidR="002A2779" w:rsidRPr="00AF77A9">
        <w:rPr>
          <w:lang w:val="en-US"/>
        </w:rPr>
        <w:t xml:space="preserve">2009). </w:t>
      </w:r>
    </w:p>
    <w:p w14:paraId="4472F9BC" w14:textId="77777777" w:rsidR="002A2779" w:rsidRPr="00AF77A9" w:rsidRDefault="002A2779" w:rsidP="00DC4229">
      <w:pPr>
        <w:spacing w:after="120" w:line="276" w:lineRule="auto"/>
        <w:ind w:left="709" w:hanging="709"/>
        <w:jc w:val="both"/>
        <w:rPr>
          <w:rFonts w:ascii="Times New Roman" w:hAnsi="Times New Roman" w:cs="Times New Roman"/>
          <w:b/>
          <w:sz w:val="32"/>
          <w:szCs w:val="32"/>
          <w:lang w:val="en-US"/>
        </w:rPr>
      </w:pPr>
    </w:p>
    <w:p w14:paraId="09E383E8" w14:textId="77777777" w:rsidR="00D966E8" w:rsidRPr="00AF77A9" w:rsidRDefault="00D966E8" w:rsidP="00D966E8">
      <w:pPr>
        <w:spacing w:after="120" w:line="276" w:lineRule="auto"/>
        <w:ind w:left="709" w:hanging="709"/>
        <w:jc w:val="both"/>
        <w:rPr>
          <w:rFonts w:ascii="Times New Roman" w:hAnsi="Times New Roman" w:cs="Times New Roman"/>
          <w:b/>
          <w:sz w:val="32"/>
          <w:szCs w:val="32"/>
          <w:lang w:val="en-US"/>
        </w:rPr>
      </w:pPr>
      <w:r w:rsidRPr="00AF77A9">
        <w:rPr>
          <w:rFonts w:ascii="Times New Roman" w:hAnsi="Times New Roman" w:cs="Times New Roman"/>
          <w:b/>
          <w:sz w:val="32"/>
          <w:szCs w:val="32"/>
          <w:lang w:val="en-US"/>
        </w:rPr>
        <w:t xml:space="preserve">3 </w:t>
      </w:r>
      <w:r w:rsidRPr="00AF77A9">
        <w:rPr>
          <w:rFonts w:ascii="Times New Roman" w:hAnsi="Times New Roman" w:cs="Times New Roman"/>
          <w:b/>
          <w:sz w:val="32"/>
          <w:szCs w:val="32"/>
          <w:lang w:val="en-US"/>
        </w:rPr>
        <w:tab/>
        <w:t xml:space="preserve">Heat transport modeling </w:t>
      </w:r>
      <w:r w:rsidR="00DC4229" w:rsidRPr="00AF77A9">
        <w:rPr>
          <w:rFonts w:ascii="Times New Roman" w:hAnsi="Times New Roman" w:cs="Times New Roman"/>
          <w:b/>
          <w:sz w:val="32"/>
          <w:szCs w:val="32"/>
          <w:lang w:val="en-US"/>
        </w:rPr>
        <w:t>using MT3DMS</w:t>
      </w:r>
    </w:p>
    <w:p w14:paraId="78481041" w14:textId="77777777" w:rsidR="00E3151F" w:rsidRPr="00AF77A9" w:rsidRDefault="00D966E8" w:rsidP="00E3151F">
      <w:pPr>
        <w:rPr>
          <w:lang w:val="en-US"/>
        </w:rPr>
      </w:pPr>
      <w:r w:rsidRPr="00AF77A9">
        <w:rPr>
          <w:lang w:val="en-US"/>
        </w:rPr>
        <w:t>MT3DMS code</w:t>
      </w:r>
      <w:r w:rsidR="00071FD7" w:rsidRPr="00AF77A9">
        <w:rPr>
          <w:lang w:val="en-US"/>
        </w:rPr>
        <w:t xml:space="preserve"> </w:t>
      </w:r>
      <w:r w:rsidR="00BF3A53" w:rsidRPr="00AF77A9">
        <w:rPr>
          <w:lang w:val="en-US"/>
        </w:rPr>
        <w:t>(</w:t>
      </w:r>
      <w:proofErr w:type="spellStart"/>
      <w:r w:rsidR="00BF3A53" w:rsidRPr="00AF77A9">
        <w:rPr>
          <w:lang w:val="en-US"/>
        </w:rPr>
        <w:t>Zheng</w:t>
      </w:r>
      <w:proofErr w:type="spellEnd"/>
      <w:r w:rsidR="00BF3A53" w:rsidRPr="00AF77A9">
        <w:rPr>
          <w:lang w:val="en-US"/>
        </w:rPr>
        <w:t xml:space="preserve"> and Wang, 1999) </w:t>
      </w:r>
      <w:r w:rsidRPr="00AF77A9">
        <w:rPr>
          <w:lang w:val="en-US"/>
        </w:rPr>
        <w:t xml:space="preserve">was originally written to simulate solute transport. The </w:t>
      </w:r>
      <w:r w:rsidR="00DC4229" w:rsidRPr="00AF77A9">
        <w:rPr>
          <w:lang w:val="en-US"/>
        </w:rPr>
        <w:t xml:space="preserve">comparison </w:t>
      </w:r>
      <w:r w:rsidRPr="00AF77A9">
        <w:rPr>
          <w:lang w:val="en-US"/>
        </w:rPr>
        <w:t>of the solute transport equation (Eq</w:t>
      </w:r>
      <w:r w:rsidR="00DC4229" w:rsidRPr="00AF77A9">
        <w:rPr>
          <w:lang w:val="en-US"/>
        </w:rPr>
        <w:t>.</w:t>
      </w:r>
      <w:r w:rsidRPr="00AF77A9">
        <w:rPr>
          <w:lang w:val="en-US"/>
        </w:rPr>
        <w:t xml:space="preserve"> 1) and the heat transport equation (Eq. 2) shows the similarities of these two processes. </w:t>
      </w:r>
      <w:r w:rsidR="00E3151F" w:rsidRPr="00AF77A9">
        <w:rPr>
          <w:lang w:val="en-US"/>
        </w:rPr>
        <w:t>Table 1 shows the nomenclature used hereafter.</w:t>
      </w:r>
    </w:p>
    <w:p w14:paraId="7FA4778F" w14:textId="77777777" w:rsidR="00D966E8" w:rsidRPr="00AF77A9" w:rsidRDefault="00D966E8" w:rsidP="00DC4229">
      <w:pPr>
        <w:rPr>
          <w:lang w:val="en-US"/>
        </w:rPr>
      </w:pPr>
    </w:p>
    <w:tbl>
      <w:tblPr>
        <w:tblW w:w="0" w:type="auto"/>
        <w:jc w:val="center"/>
        <w:tblLook w:val="04A0" w:firstRow="1" w:lastRow="0" w:firstColumn="1" w:lastColumn="0" w:noHBand="0" w:noVBand="1"/>
      </w:tblPr>
      <w:tblGrid>
        <w:gridCol w:w="8613"/>
        <w:gridCol w:w="1165"/>
      </w:tblGrid>
      <w:tr w:rsidR="00D966E8" w:rsidRPr="00AF77A9" w14:paraId="1B78F01D" w14:textId="77777777" w:rsidTr="00D22629">
        <w:trPr>
          <w:jc w:val="center"/>
        </w:trPr>
        <w:tc>
          <w:tcPr>
            <w:tcW w:w="8613" w:type="dxa"/>
            <w:shd w:val="clear" w:color="auto" w:fill="auto"/>
          </w:tcPr>
          <w:p w14:paraId="638BA328" w14:textId="77777777" w:rsidR="00D966E8" w:rsidRPr="00AF77A9" w:rsidRDefault="00AF77A9" w:rsidP="00D22629">
            <w:pPr>
              <w:jc w:val="center"/>
              <w:rPr>
                <w:lang w:val="en-US"/>
              </w:rPr>
            </w:pPr>
            <m:oMathPara>
              <m:oMath>
                <m:d>
                  <m:dPr>
                    <m:ctrlPr>
                      <w:rPr>
                        <w:rFonts w:ascii="Cambria Math" w:hAnsi="Cambria Math"/>
                        <w:i/>
                        <w:lang w:val="en-US"/>
                      </w:rPr>
                    </m:ctrlPr>
                  </m:dPr>
                  <m:e>
                    <m:r>
                      <w:rPr>
                        <w:rFonts w:ascii="Cambria Math" w:hAnsi="Cambria Math"/>
                        <w:lang w:val="en-US"/>
                      </w:rPr>
                      <m:t>1+</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b</m:t>
                            </m:r>
                          </m:sub>
                        </m:sSub>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d</m:t>
                            </m:r>
                          </m:sub>
                        </m:sSub>
                      </m:num>
                      <m:den>
                        <m:r>
                          <w:rPr>
                            <w:rFonts w:ascii="Cambria Math" w:hAnsi="Cambria Math"/>
                            <w:lang w:val="en-US"/>
                          </w:rPr>
                          <m:t>n</m:t>
                        </m:r>
                      </m:den>
                    </m:f>
                  </m:e>
                </m:d>
                <m:r>
                  <w:rPr>
                    <w:rFonts w:ascii="Cambria Math" w:hAnsi="Cambria Math"/>
                    <w:lang w:val="en-US"/>
                  </w:rPr>
                  <m:t>n</m:t>
                </m:r>
                <m:f>
                  <m:fPr>
                    <m:ctrlPr>
                      <w:rPr>
                        <w:rFonts w:ascii="Cambria Math" w:hAnsi="Cambria Math"/>
                        <w:i/>
                        <w:lang w:val="en-US"/>
                      </w:rPr>
                    </m:ctrlPr>
                  </m:fPr>
                  <m:num>
                    <m:r>
                      <w:rPr>
                        <w:rFonts w:ascii="Cambria Math" w:hAnsi="Cambria Math"/>
                        <w:lang w:val="en-US"/>
                      </w:rPr>
                      <m:t>∂C</m:t>
                    </m:r>
                  </m:num>
                  <m:den>
                    <m:r>
                      <w:rPr>
                        <w:rFonts w:ascii="Cambria Math" w:hAnsi="Cambria Math"/>
                        <w:lang w:val="en-US"/>
                      </w:rPr>
                      <m:t xml:space="preserve">∂t </m:t>
                    </m:r>
                  </m:den>
                </m:f>
                <m:r>
                  <w:rPr>
                    <w:rFonts w:ascii="Cambria Math" w:hAnsi="Cambria Math"/>
                    <w:lang w:val="en-US"/>
                  </w:rPr>
                  <m:t>=</m:t>
                </m:r>
                <m:r>
                  <m:rPr>
                    <m:sty m:val="p"/>
                  </m:rPr>
                  <w:rPr>
                    <w:rFonts w:ascii="Cambria Math" w:hAnsi="Cambria Math"/>
                    <w:lang w:val="en-US"/>
                  </w:rPr>
                  <m:t>∇</m:t>
                </m:r>
                <m:r>
                  <w:rPr>
                    <w:rFonts w:ascii="Cambria Math" w:hAnsi="Cambria Math"/>
                    <w:lang w:val="en-US"/>
                  </w:rPr>
                  <m:t>[n</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m</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s</m:t>
                        </m:r>
                      </m:sub>
                    </m:sSub>
                    <m:sSub>
                      <m:sSubPr>
                        <m:ctrlPr>
                          <w:rPr>
                            <w:rFonts w:ascii="Cambria Math" w:hAnsi="Cambria Math"/>
                            <w:i/>
                            <w:lang w:val="en-US"/>
                          </w:rPr>
                        </m:ctrlPr>
                      </m:sSubPr>
                      <m:e>
                        <m:r>
                          <w:rPr>
                            <w:rFonts w:ascii="Cambria Math" w:hAnsi="Cambria Math"/>
                            <w:lang w:val="en-US"/>
                          </w:rPr>
                          <m:t>ν</m:t>
                        </m:r>
                      </m:e>
                      <m:sub>
                        <m:r>
                          <w:rPr>
                            <w:rFonts w:ascii="Cambria Math" w:hAnsi="Cambria Math"/>
                            <w:lang w:val="en-US"/>
                          </w:rPr>
                          <m:t>a</m:t>
                        </m:r>
                      </m:sub>
                    </m:sSub>
                  </m:e>
                </m:d>
                <m:r>
                  <m:rPr>
                    <m:sty m:val="p"/>
                  </m:rPr>
                  <w:rPr>
                    <w:rFonts w:ascii="Cambria Math" w:hAnsi="Cambria Math"/>
                    <w:lang w:val="en-US"/>
                  </w:rPr>
                  <m:t>∇</m:t>
                </m:r>
                <m:r>
                  <w:rPr>
                    <w:rFonts w:ascii="Cambria Math" w:hAnsi="Cambria Math"/>
                    <w:lang w:val="en-US"/>
                  </w:rPr>
                  <m:t>C]-</m:t>
                </m:r>
                <m:r>
                  <m:rPr>
                    <m:sty m:val="p"/>
                  </m:rPr>
                  <w:rPr>
                    <w:rFonts w:ascii="Cambria Math" w:hAnsi="Cambria Math"/>
                    <w:lang w:val="en-US"/>
                  </w:rPr>
                  <m:t>∇</m:t>
                </m:r>
                <m:d>
                  <m:dPr>
                    <m:ctrlPr>
                      <w:rPr>
                        <w:rFonts w:ascii="Cambria Math" w:hAnsi="Cambria Math"/>
                        <w:lang w:val="en-US"/>
                      </w:rPr>
                    </m:ctrlPr>
                  </m:dPr>
                  <m:e>
                    <m:sSub>
                      <m:sSubPr>
                        <m:ctrlPr>
                          <w:rPr>
                            <w:rFonts w:ascii="Cambria Math" w:hAnsi="Cambria Math"/>
                            <w:i/>
                            <w:lang w:val="en-US"/>
                          </w:rPr>
                        </m:ctrlPr>
                      </m:sSubPr>
                      <m:e>
                        <m:r>
                          <w:rPr>
                            <w:rFonts w:ascii="Cambria Math" w:hAnsi="Cambria Math"/>
                            <w:lang w:val="en-US"/>
                          </w:rPr>
                          <m:t>ν</m:t>
                        </m:r>
                      </m:e>
                      <m:sub>
                        <m:r>
                          <w:rPr>
                            <w:rFonts w:ascii="Cambria Math" w:hAnsi="Cambria Math"/>
                            <w:lang w:val="en-US"/>
                          </w:rPr>
                          <m:t>a</m:t>
                        </m:r>
                      </m:sub>
                    </m:sSub>
                    <m:r>
                      <w:rPr>
                        <w:rFonts w:ascii="Cambria Math" w:hAnsi="Cambria Math"/>
                        <w:lang w:val="en-US"/>
                      </w:rPr>
                      <m:t>nC</m:t>
                    </m:r>
                    <m:ctrlPr>
                      <w:rPr>
                        <w:rFonts w:ascii="Cambria Math" w:hAnsi="Cambria Math"/>
                        <w:i/>
                        <w:lang w:val="en-US"/>
                      </w:rPr>
                    </m:ctrlPr>
                  </m:e>
                </m:d>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s</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r>
                  <w:rPr>
                    <w:rFonts w:ascii="Cambria Math" w:hAnsi="Cambria Math"/>
                    <w:lang w:val="en-US"/>
                  </w:rPr>
                  <m:t>-λnC</m:t>
                </m:r>
              </m:oMath>
            </m:oMathPara>
          </w:p>
        </w:tc>
        <w:tc>
          <w:tcPr>
            <w:tcW w:w="1165" w:type="dxa"/>
            <w:shd w:val="clear" w:color="auto" w:fill="auto"/>
            <w:vAlign w:val="center"/>
          </w:tcPr>
          <w:p w14:paraId="7EFF1942" w14:textId="77777777" w:rsidR="00D966E8" w:rsidRPr="00AF77A9" w:rsidRDefault="00D966E8" w:rsidP="00D22629">
            <w:pPr>
              <w:rPr>
                <w:lang w:val="en-US"/>
              </w:rPr>
            </w:pPr>
            <w:r w:rsidRPr="00AF77A9">
              <w:rPr>
                <w:lang w:val="en-US"/>
              </w:rPr>
              <w:t>(Eq. 1)</w:t>
            </w:r>
          </w:p>
        </w:tc>
      </w:tr>
    </w:tbl>
    <w:p w14:paraId="09A05B2F" w14:textId="77777777" w:rsidR="00D966E8" w:rsidRPr="00AF77A9" w:rsidRDefault="00D966E8" w:rsidP="00DC4229">
      <w:pPr>
        <w:rPr>
          <w:lang w:val="en-US"/>
        </w:rPr>
      </w:pPr>
    </w:p>
    <w:tbl>
      <w:tblPr>
        <w:tblW w:w="0" w:type="auto"/>
        <w:tblLook w:val="04A0" w:firstRow="1" w:lastRow="0" w:firstColumn="1" w:lastColumn="0" w:noHBand="0" w:noVBand="1"/>
      </w:tblPr>
      <w:tblGrid>
        <w:gridCol w:w="8613"/>
        <w:gridCol w:w="1165"/>
      </w:tblGrid>
      <w:tr w:rsidR="00D966E8" w:rsidRPr="00AF77A9" w14:paraId="2BAC1403" w14:textId="77777777" w:rsidTr="009E7C3B">
        <w:tc>
          <w:tcPr>
            <w:tcW w:w="8613" w:type="dxa"/>
            <w:shd w:val="clear" w:color="auto" w:fill="auto"/>
          </w:tcPr>
          <w:p w14:paraId="67D6DAF6" w14:textId="77777777" w:rsidR="00D966E8" w:rsidRPr="00AF77A9" w:rsidRDefault="00AF77A9" w:rsidP="00D22629">
            <w:pPr>
              <w:jc w:val="center"/>
              <w:rPr>
                <w:lang w:val="en-US"/>
              </w:rPr>
            </w:pPr>
            <m:oMathPara>
              <m:oMath>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d>
                              <m:dPr>
                                <m:ctrlPr>
                                  <w:rPr>
                                    <w:rFonts w:ascii="Cambria Math" w:hAnsi="Cambria Math"/>
                                    <w:i/>
                                    <w:lang w:val="en-US"/>
                                  </w:rPr>
                                </m:ctrlPr>
                              </m:dPr>
                              <m:e>
                                <m:r>
                                  <w:rPr>
                                    <w:rFonts w:ascii="Cambria Math" w:hAnsi="Cambria Math"/>
                                    <w:lang w:val="en-US"/>
                                  </w:rPr>
                                  <m:t>ρc</m:t>
                                </m:r>
                              </m:e>
                            </m:d>
                          </m:e>
                          <m:sub>
                            <m:r>
                              <w:rPr>
                                <w:rFonts w:ascii="Cambria Math" w:hAnsi="Cambria Math"/>
                                <w:lang w:val="en-US"/>
                              </w:rPr>
                              <m:t>e</m:t>
                            </m:r>
                          </m:sub>
                        </m:sSub>
                      </m:num>
                      <m:den>
                        <m:r>
                          <w:rPr>
                            <w:rFonts w:ascii="Cambria Math" w:hAnsi="Cambria Math"/>
                            <w:lang w:val="en-US"/>
                          </w:rPr>
                          <m:t>n</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e>
                </m:d>
                <m:r>
                  <w:rPr>
                    <w:rFonts w:ascii="Cambria Math" w:hAnsi="Cambria Math"/>
                    <w:lang w:val="en-US"/>
                  </w:rPr>
                  <m:t>n</m:t>
                </m:r>
                <m:f>
                  <m:fPr>
                    <m:ctrlPr>
                      <w:rPr>
                        <w:rFonts w:ascii="Cambria Math" w:hAnsi="Cambria Math"/>
                        <w:i/>
                        <w:lang w:val="en-US"/>
                      </w:rPr>
                    </m:ctrlPr>
                  </m:fPr>
                  <m:num>
                    <m:r>
                      <w:rPr>
                        <w:rFonts w:ascii="Cambria Math" w:hAnsi="Cambria Math"/>
                        <w:lang w:val="en-US"/>
                      </w:rPr>
                      <m:t>∂T</m:t>
                    </m:r>
                  </m:num>
                  <m:den>
                    <m:r>
                      <w:rPr>
                        <w:rFonts w:ascii="Cambria Math" w:hAnsi="Cambria Math"/>
                        <w:lang w:val="en-US"/>
                      </w:rPr>
                      <m:t xml:space="preserve">∂t </m:t>
                    </m:r>
                  </m:den>
                </m:f>
                <m:r>
                  <w:rPr>
                    <w:rFonts w:ascii="Cambria Math" w:hAnsi="Cambria Math"/>
                    <w:lang w:val="en-US"/>
                  </w:rPr>
                  <m:t>=</m:t>
                </m:r>
                <m:r>
                  <m:rPr>
                    <m:sty m:val="p"/>
                  </m:rPr>
                  <w:rPr>
                    <w:rFonts w:ascii="Cambria Math" w:hAnsi="Cambria Math"/>
                    <w:lang w:val="en-US"/>
                  </w:rPr>
                  <m:t>∇</m:t>
                </m:r>
                <m:d>
                  <m:dPr>
                    <m:begChr m:val="["/>
                    <m:endChr m:val="]"/>
                    <m:ctrlPr>
                      <w:rPr>
                        <w:rFonts w:ascii="Cambria Math" w:hAnsi="Cambria Math"/>
                        <w:i/>
                        <w:lang w:val="en-US"/>
                      </w:rPr>
                    </m:ctrlPr>
                  </m:dPr>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e</m:t>
                                </m:r>
                              </m:sub>
                            </m:sSub>
                          </m:num>
                          <m:den>
                            <m:r>
                              <w:rPr>
                                <w:rFonts w:ascii="Cambria Math" w:hAnsi="Cambria Math"/>
                                <w:lang w:val="en-US"/>
                              </w:rPr>
                              <m:t>n</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h</m:t>
                            </m:r>
                          </m:sub>
                        </m:sSub>
                        <m:sSub>
                          <m:sSubPr>
                            <m:ctrlPr>
                              <w:rPr>
                                <w:rFonts w:ascii="Cambria Math" w:hAnsi="Cambria Math"/>
                                <w:i/>
                                <w:lang w:val="en-US"/>
                              </w:rPr>
                            </m:ctrlPr>
                          </m:sSubPr>
                          <m:e>
                            <m:r>
                              <w:rPr>
                                <w:rFonts w:ascii="Cambria Math" w:hAnsi="Cambria Math"/>
                                <w:lang w:val="en-US"/>
                              </w:rPr>
                              <m:t>ν</m:t>
                            </m:r>
                          </m:e>
                          <m:sub>
                            <m:r>
                              <w:rPr>
                                <w:rFonts w:ascii="Cambria Math" w:hAnsi="Cambria Math"/>
                                <w:lang w:val="en-US"/>
                              </w:rPr>
                              <m:t>a</m:t>
                            </m:r>
                          </m:sub>
                        </m:sSub>
                        <m:ctrlPr>
                          <w:rPr>
                            <w:rFonts w:ascii="Cambria Math" w:hAnsi="Cambria Math"/>
                            <w:lang w:val="en-US"/>
                          </w:rPr>
                        </m:ctrlPr>
                      </m:e>
                    </m:d>
                    <m:r>
                      <m:rPr>
                        <m:sty m:val="p"/>
                      </m:rPr>
                      <w:rPr>
                        <w:rFonts w:ascii="Cambria Math" w:hAnsi="Cambria Math"/>
                        <w:lang w:val="en-US"/>
                      </w:rPr>
                      <m:t>∇</m:t>
                    </m:r>
                    <m:r>
                      <w:rPr>
                        <w:rFonts w:ascii="Cambria Math" w:hAnsi="Cambria Math"/>
                        <w:lang w:val="en-US"/>
                      </w:rPr>
                      <m:t>T</m:t>
                    </m:r>
                  </m:e>
                </m:d>
                <m:r>
                  <w:rPr>
                    <w:rFonts w:ascii="Cambria Math" w:hAnsi="Cambria Math"/>
                    <w:lang w:val="en-US"/>
                  </w:rPr>
                  <m:t>-</m:t>
                </m:r>
                <m:r>
                  <m:rPr>
                    <m:sty m:val="p"/>
                  </m:rPr>
                  <w:rPr>
                    <w:rFonts w:ascii="Cambria Math" w:hAnsi="Cambria Math"/>
                    <w:lang w:val="en-US"/>
                  </w:rPr>
                  <m:t>∇</m:t>
                </m:r>
                <m:d>
                  <m:dPr>
                    <m:ctrlPr>
                      <w:rPr>
                        <w:rFonts w:ascii="Cambria Math" w:hAnsi="Cambria Math"/>
                        <w:lang w:val="en-US"/>
                      </w:rPr>
                    </m:ctrlPr>
                  </m:dPr>
                  <m:e>
                    <m:sSub>
                      <m:sSubPr>
                        <m:ctrlPr>
                          <w:rPr>
                            <w:rFonts w:ascii="Cambria Math" w:hAnsi="Cambria Math"/>
                            <w:i/>
                            <w:lang w:val="en-US"/>
                          </w:rPr>
                        </m:ctrlPr>
                      </m:sSubPr>
                      <m:e>
                        <m:r>
                          <w:rPr>
                            <w:rFonts w:ascii="Cambria Math" w:hAnsi="Cambria Math"/>
                            <w:lang w:val="en-US"/>
                          </w:rPr>
                          <m:t>n∙ν</m:t>
                        </m:r>
                      </m:e>
                      <m:sub>
                        <m:r>
                          <w:rPr>
                            <w:rFonts w:ascii="Cambria Math" w:hAnsi="Cambria Math"/>
                            <w:lang w:val="en-US"/>
                          </w:rPr>
                          <m:t>a</m:t>
                        </m:r>
                      </m:sub>
                    </m:sSub>
                    <m:r>
                      <w:rPr>
                        <w:rFonts w:ascii="Cambria Math" w:hAnsi="Cambria Math"/>
                        <w:lang w:val="en-US"/>
                      </w:rPr>
                      <m:t>T</m:t>
                    </m:r>
                    <m:ctrlPr>
                      <w:rPr>
                        <w:rFonts w:ascii="Cambria Math" w:hAnsi="Cambria Math"/>
                        <w:i/>
                        <w:lang w:val="en-US"/>
                      </w:rPr>
                    </m:ctrlPr>
                  </m:e>
                </m:d>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h</m:t>
                        </m:r>
                      </m:sub>
                    </m:sSub>
                  </m:num>
                  <m:den>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u</m:t>
                        </m:r>
                      </m:sub>
                    </m:sSub>
                  </m:num>
                  <m:den>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r>
                      <w:rPr>
                        <w:rFonts w:ascii="Cambria Math" w:hAnsi="Cambria Math"/>
                        <w:lang w:val="en-US"/>
                      </w:rPr>
                      <m:t>HF</m:t>
                    </m:r>
                  </m:den>
                </m:f>
                <m:r>
                  <w:rPr>
                    <w:rFonts w:ascii="Cambria Math" w:hAnsi="Cambria Math"/>
                    <w:lang w:val="en-US"/>
                  </w:rPr>
                  <m:t>∆</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m:t>
                    </m:r>
                  </m:sup>
                </m:sSup>
              </m:oMath>
            </m:oMathPara>
          </w:p>
        </w:tc>
        <w:tc>
          <w:tcPr>
            <w:tcW w:w="1165" w:type="dxa"/>
            <w:shd w:val="clear" w:color="auto" w:fill="auto"/>
            <w:vAlign w:val="center"/>
          </w:tcPr>
          <w:p w14:paraId="389AF4BF" w14:textId="77777777" w:rsidR="00D966E8" w:rsidRPr="00AF77A9" w:rsidRDefault="00D966E8" w:rsidP="00D22629">
            <w:pPr>
              <w:rPr>
                <w:lang w:val="en-US"/>
              </w:rPr>
            </w:pPr>
            <w:r w:rsidRPr="00AF77A9">
              <w:rPr>
                <w:lang w:val="en-US"/>
              </w:rPr>
              <w:t>(Eq. 2)</w:t>
            </w:r>
          </w:p>
        </w:tc>
      </w:tr>
    </w:tbl>
    <w:p w14:paraId="03887BA7" w14:textId="77777777" w:rsidR="002D2660" w:rsidRPr="00AF77A9" w:rsidRDefault="002D2660" w:rsidP="00CE174B">
      <w:pPr>
        <w:jc w:val="center"/>
        <w:rPr>
          <w:i/>
          <w:lang w:val="en-US"/>
        </w:rPr>
      </w:pPr>
    </w:p>
    <w:p w14:paraId="25FC70DD" w14:textId="77777777" w:rsidR="00E3151F" w:rsidRPr="00AF77A9" w:rsidRDefault="002D2660" w:rsidP="00CE174B">
      <w:pPr>
        <w:jc w:val="center"/>
        <w:rPr>
          <w:i/>
          <w:lang w:val="en-US"/>
        </w:rPr>
      </w:pPr>
      <w:r w:rsidRPr="00AF77A9">
        <w:rPr>
          <w:i/>
          <w:lang w:val="en-US"/>
        </w:rPr>
        <w:br w:type="page"/>
      </w:r>
      <w:r w:rsidR="00E3151F" w:rsidRPr="00AF77A9">
        <w:rPr>
          <w:i/>
          <w:lang w:val="en-US"/>
        </w:rPr>
        <w:lastRenderedPageBreak/>
        <w:t xml:space="preserve">Table </w:t>
      </w:r>
      <w:r w:rsidR="00E3151F" w:rsidRPr="00AF77A9">
        <w:rPr>
          <w:i/>
          <w:lang w:val="en-US"/>
        </w:rPr>
        <w:fldChar w:fldCharType="begin"/>
      </w:r>
      <w:r w:rsidR="00E3151F" w:rsidRPr="00AF77A9">
        <w:rPr>
          <w:i/>
          <w:lang w:val="en-US"/>
        </w:rPr>
        <w:instrText xml:space="preserve"> SEQ Tableau \* ARABIC </w:instrText>
      </w:r>
      <w:r w:rsidR="00E3151F" w:rsidRPr="00AF77A9">
        <w:rPr>
          <w:i/>
          <w:lang w:val="en-US"/>
        </w:rPr>
        <w:fldChar w:fldCharType="separate"/>
      </w:r>
      <w:r w:rsidRPr="00AF77A9">
        <w:rPr>
          <w:i/>
          <w:noProof/>
          <w:lang w:val="en-US"/>
        </w:rPr>
        <w:t>1</w:t>
      </w:r>
      <w:r w:rsidR="00E3151F" w:rsidRPr="00AF77A9">
        <w:rPr>
          <w:i/>
          <w:lang w:val="en-US"/>
        </w:rPr>
        <w:fldChar w:fldCharType="end"/>
      </w:r>
      <w:r w:rsidR="00E3151F" w:rsidRPr="00AF77A9">
        <w:rPr>
          <w:i/>
          <w:lang w:val="en-US"/>
        </w:rPr>
        <w:t>: Nomenclature</w:t>
      </w:r>
    </w:p>
    <w:tbl>
      <w:tblPr>
        <w:tblW w:w="0" w:type="auto"/>
        <w:jc w:val="center"/>
        <w:tblInd w:w="-729" w:type="dxa"/>
        <w:tblBorders>
          <w:insideH w:val="single" w:sz="4" w:space="0" w:color="auto"/>
        </w:tblBorders>
        <w:tblLook w:val="04A0" w:firstRow="1" w:lastRow="0" w:firstColumn="1" w:lastColumn="0" w:noHBand="0" w:noVBand="1"/>
      </w:tblPr>
      <w:tblGrid>
        <w:gridCol w:w="1189"/>
        <w:gridCol w:w="1296"/>
        <w:gridCol w:w="5315"/>
      </w:tblGrid>
      <w:tr w:rsidR="00E3151F" w:rsidRPr="00AF77A9" w14:paraId="0B8AAFEA" w14:textId="77777777" w:rsidTr="00E3151F">
        <w:trPr>
          <w:jc w:val="center"/>
        </w:trPr>
        <w:tc>
          <w:tcPr>
            <w:tcW w:w="1186" w:type="dxa"/>
            <w:tcBorders>
              <w:top w:val="single" w:sz="4" w:space="0" w:color="auto"/>
              <w:bottom w:val="single" w:sz="4" w:space="0" w:color="auto"/>
            </w:tcBorders>
          </w:tcPr>
          <w:p w14:paraId="608294CB" w14:textId="77777777" w:rsidR="00E3151F" w:rsidRPr="00AF77A9" w:rsidRDefault="00E3151F" w:rsidP="00E3151F">
            <w:pPr>
              <w:spacing w:after="120"/>
              <w:jc w:val="center"/>
              <w:rPr>
                <w:rFonts w:ascii="Times New Roman" w:hAnsi="Times New Roman" w:cs="Times New Roman"/>
                <w:lang w:val="en-US"/>
              </w:rPr>
            </w:pPr>
            <w:r w:rsidRPr="00AF77A9">
              <w:rPr>
                <w:rFonts w:ascii="Times New Roman" w:hAnsi="Times New Roman" w:cs="Times New Roman"/>
                <w:lang w:val="en-US"/>
              </w:rPr>
              <w:t>Parameter</w:t>
            </w:r>
          </w:p>
        </w:tc>
        <w:tc>
          <w:tcPr>
            <w:tcW w:w="1296" w:type="dxa"/>
            <w:tcBorders>
              <w:top w:val="single" w:sz="4" w:space="0" w:color="auto"/>
              <w:bottom w:val="single" w:sz="4" w:space="0" w:color="auto"/>
            </w:tcBorders>
          </w:tcPr>
          <w:p w14:paraId="0C9306AB" w14:textId="77777777" w:rsidR="00E3151F" w:rsidRPr="00AF77A9" w:rsidRDefault="00E3151F" w:rsidP="00E3151F">
            <w:pPr>
              <w:spacing w:after="120"/>
              <w:jc w:val="center"/>
              <w:rPr>
                <w:rFonts w:ascii="Times New Roman" w:hAnsi="Times New Roman" w:cs="Times New Roman"/>
                <w:lang w:val="en-US"/>
              </w:rPr>
            </w:pPr>
            <w:r w:rsidRPr="00AF77A9">
              <w:rPr>
                <w:rFonts w:ascii="Times New Roman" w:hAnsi="Times New Roman" w:cs="Times New Roman"/>
                <w:lang w:val="en-US"/>
              </w:rPr>
              <w:t>Unit</w:t>
            </w:r>
          </w:p>
        </w:tc>
        <w:tc>
          <w:tcPr>
            <w:tcW w:w="5315" w:type="dxa"/>
            <w:tcBorders>
              <w:top w:val="single" w:sz="4" w:space="0" w:color="auto"/>
              <w:bottom w:val="single" w:sz="4" w:space="0" w:color="auto"/>
            </w:tcBorders>
          </w:tcPr>
          <w:p w14:paraId="7F737634" w14:textId="77777777" w:rsidR="00E3151F" w:rsidRPr="00AF77A9" w:rsidRDefault="00E3151F" w:rsidP="00E3151F">
            <w:pPr>
              <w:spacing w:after="120"/>
              <w:jc w:val="center"/>
              <w:rPr>
                <w:rFonts w:ascii="Times New Roman" w:hAnsi="Times New Roman" w:cs="Times New Roman"/>
                <w:lang w:val="en-US"/>
              </w:rPr>
            </w:pPr>
            <w:r w:rsidRPr="00AF77A9">
              <w:rPr>
                <w:rFonts w:ascii="Times New Roman" w:hAnsi="Times New Roman" w:cs="Times New Roman"/>
                <w:lang w:val="en-US"/>
              </w:rPr>
              <w:t>Description</w:t>
            </w:r>
          </w:p>
        </w:tc>
      </w:tr>
      <w:tr w:rsidR="00E3151F" w:rsidRPr="00AF77A9" w14:paraId="27563247" w14:textId="77777777" w:rsidTr="00E3151F">
        <w:trPr>
          <w:jc w:val="center"/>
        </w:trPr>
        <w:tc>
          <w:tcPr>
            <w:tcW w:w="1186" w:type="dxa"/>
            <w:tcBorders>
              <w:top w:val="nil"/>
              <w:bottom w:val="nil"/>
            </w:tcBorders>
            <w:vAlign w:val="center"/>
          </w:tcPr>
          <w:p w14:paraId="628B63C5"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C</w:t>
            </w:r>
          </w:p>
        </w:tc>
        <w:tc>
          <w:tcPr>
            <w:tcW w:w="1296" w:type="dxa"/>
            <w:tcBorders>
              <w:top w:val="nil"/>
              <w:bottom w:val="nil"/>
            </w:tcBorders>
            <w:vAlign w:val="center"/>
          </w:tcPr>
          <w:p w14:paraId="187F6C83"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kg</w:t>
            </w:r>
            <w:proofErr w:type="gramEnd"/>
            <w:r w:rsidRPr="00AF77A9">
              <w:rPr>
                <w:sz w:val="20"/>
                <w:lang w:val="en-US"/>
              </w:rPr>
              <w:t xml:space="preserve"> m</w:t>
            </w:r>
            <w:r w:rsidRPr="00AF77A9">
              <w:rPr>
                <w:sz w:val="20"/>
                <w:vertAlign w:val="superscript"/>
                <w:lang w:val="en-US"/>
              </w:rPr>
              <w:t>-3</w:t>
            </w:r>
            <w:r w:rsidRPr="00AF77A9">
              <w:rPr>
                <w:sz w:val="20"/>
                <w:lang w:val="en-US"/>
              </w:rPr>
              <w:t>]</w:t>
            </w:r>
          </w:p>
        </w:tc>
        <w:tc>
          <w:tcPr>
            <w:tcW w:w="5315" w:type="dxa"/>
            <w:tcBorders>
              <w:top w:val="nil"/>
              <w:bottom w:val="nil"/>
            </w:tcBorders>
            <w:vAlign w:val="center"/>
          </w:tcPr>
          <w:p w14:paraId="6B729F4D" w14:textId="77777777" w:rsidR="00E3151F" w:rsidRPr="00AF77A9" w:rsidRDefault="00E3151F" w:rsidP="00E3151F">
            <w:pPr>
              <w:contextualSpacing/>
              <w:jc w:val="center"/>
              <w:rPr>
                <w:sz w:val="20"/>
                <w:vertAlign w:val="superscript"/>
                <w:lang w:val="en-US"/>
              </w:rPr>
            </w:pPr>
            <w:r w:rsidRPr="00AF77A9">
              <w:rPr>
                <w:sz w:val="20"/>
                <w:lang w:val="en-US"/>
              </w:rPr>
              <w:t>Dissolved mass concentration</w:t>
            </w:r>
          </w:p>
        </w:tc>
      </w:tr>
      <w:tr w:rsidR="00E3151F" w:rsidRPr="00AF77A9" w14:paraId="1F6865F8" w14:textId="77777777" w:rsidTr="00E3151F">
        <w:trPr>
          <w:jc w:val="center"/>
        </w:trPr>
        <w:tc>
          <w:tcPr>
            <w:tcW w:w="1186" w:type="dxa"/>
            <w:tcBorders>
              <w:top w:val="nil"/>
              <w:bottom w:val="nil"/>
            </w:tcBorders>
          </w:tcPr>
          <w:p w14:paraId="30D39773"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c</w:t>
            </w:r>
            <w:r w:rsidRPr="00AF77A9">
              <w:rPr>
                <w:rFonts w:ascii="Cambria Math" w:hAnsi="Cambria Math"/>
                <w:i/>
                <w:sz w:val="20"/>
                <w:vertAlign w:val="subscript"/>
                <w:lang w:val="en-US"/>
              </w:rPr>
              <w:t>s</w:t>
            </w:r>
            <w:proofErr w:type="spellEnd"/>
          </w:p>
        </w:tc>
        <w:tc>
          <w:tcPr>
            <w:tcW w:w="1296" w:type="dxa"/>
            <w:tcBorders>
              <w:top w:val="nil"/>
              <w:bottom w:val="nil"/>
            </w:tcBorders>
          </w:tcPr>
          <w:p w14:paraId="4065DF75" w14:textId="77777777" w:rsidR="00E3151F" w:rsidRPr="00AF77A9" w:rsidRDefault="00E3151F" w:rsidP="00E3151F">
            <w:pPr>
              <w:contextualSpacing/>
              <w:jc w:val="center"/>
              <w:rPr>
                <w:sz w:val="20"/>
                <w:lang w:val="en-US"/>
              </w:rPr>
            </w:pPr>
            <w:r w:rsidRPr="00AF77A9">
              <w:rPr>
                <w:sz w:val="20"/>
                <w:lang w:val="en-US"/>
              </w:rPr>
              <w:t>[J kg</w:t>
            </w:r>
            <w:r w:rsidRPr="00AF77A9">
              <w:rPr>
                <w:sz w:val="20"/>
                <w:vertAlign w:val="superscript"/>
                <w:lang w:val="en-US"/>
              </w:rPr>
              <w:t xml:space="preserve">-1 </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1F3A6CB0" w14:textId="77777777" w:rsidR="00E3151F" w:rsidRPr="00AF77A9" w:rsidRDefault="00E3151F" w:rsidP="00E3151F">
            <w:pPr>
              <w:contextualSpacing/>
              <w:jc w:val="center"/>
              <w:rPr>
                <w:sz w:val="20"/>
                <w:lang w:val="en-US"/>
              </w:rPr>
            </w:pPr>
            <w:r w:rsidRPr="00AF77A9">
              <w:rPr>
                <w:sz w:val="20"/>
                <w:lang w:val="en-US"/>
              </w:rPr>
              <w:t>Specific heat capacity solid</w:t>
            </w:r>
          </w:p>
        </w:tc>
      </w:tr>
      <w:tr w:rsidR="00E3151F" w:rsidRPr="00AF77A9" w14:paraId="19CE1B4F" w14:textId="77777777" w:rsidTr="00E3151F">
        <w:trPr>
          <w:jc w:val="center"/>
        </w:trPr>
        <w:tc>
          <w:tcPr>
            <w:tcW w:w="1186" w:type="dxa"/>
            <w:tcBorders>
              <w:top w:val="nil"/>
              <w:bottom w:val="nil"/>
            </w:tcBorders>
            <w:vAlign w:val="center"/>
          </w:tcPr>
          <w:p w14:paraId="031CA042" w14:textId="77777777" w:rsidR="00E3151F" w:rsidRPr="00AF77A9" w:rsidRDefault="00E3151F" w:rsidP="00E3151F">
            <w:pPr>
              <w:contextualSpacing/>
              <w:jc w:val="center"/>
              <w:rPr>
                <w:rFonts w:ascii="Cambria Math" w:hAnsi="Cambria Math"/>
                <w:i/>
                <w:sz w:val="20"/>
                <w:vertAlign w:val="subscript"/>
                <w:lang w:val="en-US"/>
              </w:rPr>
            </w:pPr>
            <w:r w:rsidRPr="00AF77A9">
              <w:rPr>
                <w:rFonts w:ascii="Cambria Math" w:hAnsi="Cambria Math"/>
                <w:i/>
                <w:sz w:val="20"/>
                <w:lang w:val="en-US"/>
              </w:rPr>
              <w:t>C</w:t>
            </w:r>
            <w:r w:rsidRPr="00AF77A9">
              <w:rPr>
                <w:rFonts w:ascii="Cambria Math" w:hAnsi="Cambria Math"/>
                <w:i/>
                <w:sz w:val="20"/>
                <w:vertAlign w:val="subscript"/>
                <w:lang w:val="en-US"/>
              </w:rPr>
              <w:t>s</w:t>
            </w:r>
          </w:p>
        </w:tc>
        <w:tc>
          <w:tcPr>
            <w:tcW w:w="1296" w:type="dxa"/>
            <w:tcBorders>
              <w:top w:val="nil"/>
              <w:bottom w:val="nil"/>
            </w:tcBorders>
            <w:vAlign w:val="center"/>
          </w:tcPr>
          <w:p w14:paraId="7C3CAA30"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kg</w:t>
            </w:r>
            <w:proofErr w:type="gramEnd"/>
            <w:r w:rsidRPr="00AF77A9">
              <w:rPr>
                <w:sz w:val="20"/>
                <w:lang w:val="en-US"/>
              </w:rPr>
              <w:t xml:space="preserve"> m</w:t>
            </w:r>
            <w:r w:rsidRPr="00AF77A9">
              <w:rPr>
                <w:sz w:val="20"/>
                <w:vertAlign w:val="superscript"/>
                <w:lang w:val="en-US"/>
              </w:rPr>
              <w:t>-3</w:t>
            </w:r>
            <w:r w:rsidRPr="00AF77A9">
              <w:rPr>
                <w:sz w:val="20"/>
                <w:lang w:val="en-US"/>
              </w:rPr>
              <w:t>]</w:t>
            </w:r>
          </w:p>
        </w:tc>
        <w:tc>
          <w:tcPr>
            <w:tcW w:w="5315" w:type="dxa"/>
            <w:tcBorders>
              <w:top w:val="nil"/>
              <w:bottom w:val="nil"/>
            </w:tcBorders>
            <w:vAlign w:val="center"/>
          </w:tcPr>
          <w:p w14:paraId="3E59E5B5" w14:textId="77777777" w:rsidR="00E3151F" w:rsidRPr="00AF77A9" w:rsidRDefault="00E3151F" w:rsidP="00E3151F">
            <w:pPr>
              <w:contextualSpacing/>
              <w:jc w:val="center"/>
              <w:rPr>
                <w:sz w:val="20"/>
                <w:lang w:val="en-US"/>
              </w:rPr>
            </w:pPr>
            <w:r w:rsidRPr="00AF77A9">
              <w:rPr>
                <w:sz w:val="20"/>
                <w:lang w:val="en-US"/>
              </w:rPr>
              <w:t>Concentration sources and sinks</w:t>
            </w:r>
          </w:p>
        </w:tc>
      </w:tr>
      <w:tr w:rsidR="00E3151F" w:rsidRPr="00AF77A9" w14:paraId="3B9C9D84" w14:textId="77777777" w:rsidTr="00E3151F">
        <w:trPr>
          <w:jc w:val="center"/>
        </w:trPr>
        <w:tc>
          <w:tcPr>
            <w:tcW w:w="1186" w:type="dxa"/>
            <w:tcBorders>
              <w:top w:val="nil"/>
              <w:bottom w:val="nil"/>
            </w:tcBorders>
            <w:vAlign w:val="center"/>
          </w:tcPr>
          <w:p w14:paraId="12FA7547"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D</w:t>
            </w:r>
            <w:r w:rsidRPr="00AF77A9">
              <w:rPr>
                <w:rFonts w:ascii="Cambria Math" w:hAnsi="Cambria Math"/>
                <w:i/>
                <w:sz w:val="20"/>
                <w:vertAlign w:val="subscript"/>
                <w:lang w:val="en-US"/>
              </w:rPr>
              <w:t>m</w:t>
            </w:r>
            <w:proofErr w:type="spellEnd"/>
          </w:p>
        </w:tc>
        <w:tc>
          <w:tcPr>
            <w:tcW w:w="1296" w:type="dxa"/>
            <w:tcBorders>
              <w:top w:val="nil"/>
              <w:bottom w:val="nil"/>
            </w:tcBorders>
            <w:vAlign w:val="center"/>
          </w:tcPr>
          <w:p w14:paraId="2D71D486"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m</w:t>
            </w:r>
            <w:r w:rsidRPr="00AF77A9">
              <w:rPr>
                <w:sz w:val="20"/>
                <w:vertAlign w:val="superscript"/>
                <w:lang w:val="en-US"/>
              </w:rPr>
              <w:t>2</w:t>
            </w:r>
            <w:proofErr w:type="gramEnd"/>
            <w:r w:rsidRPr="00AF77A9">
              <w:rPr>
                <w:sz w:val="20"/>
                <w:vertAlign w:val="superscript"/>
                <w:lang w:val="en-US"/>
              </w:rPr>
              <w:t xml:space="preserve"> </w:t>
            </w:r>
            <w:r w:rsidRPr="00AF77A9">
              <w:rPr>
                <w:sz w:val="20"/>
                <w:lang w:val="en-US"/>
              </w:rPr>
              <w:t>s</w:t>
            </w:r>
            <w:r w:rsidRPr="00AF77A9">
              <w:rPr>
                <w:sz w:val="20"/>
                <w:vertAlign w:val="superscript"/>
                <w:lang w:val="en-US"/>
              </w:rPr>
              <w:t>-1</w:t>
            </w:r>
            <w:r w:rsidRPr="00AF77A9">
              <w:rPr>
                <w:sz w:val="20"/>
                <w:lang w:val="en-US"/>
              </w:rPr>
              <w:t>]</w:t>
            </w:r>
          </w:p>
        </w:tc>
        <w:tc>
          <w:tcPr>
            <w:tcW w:w="5315" w:type="dxa"/>
            <w:tcBorders>
              <w:top w:val="nil"/>
              <w:bottom w:val="nil"/>
            </w:tcBorders>
            <w:vAlign w:val="center"/>
          </w:tcPr>
          <w:p w14:paraId="02F2E735" w14:textId="77777777" w:rsidR="00E3151F" w:rsidRPr="00AF77A9" w:rsidRDefault="00E3151F" w:rsidP="00E3151F">
            <w:pPr>
              <w:contextualSpacing/>
              <w:jc w:val="center"/>
              <w:rPr>
                <w:sz w:val="20"/>
                <w:lang w:val="en-US"/>
              </w:rPr>
            </w:pPr>
            <w:r w:rsidRPr="00AF77A9">
              <w:rPr>
                <w:sz w:val="20"/>
                <w:lang w:val="en-US"/>
              </w:rPr>
              <w:t>Coefficient of molecular diffusion</w:t>
            </w:r>
          </w:p>
        </w:tc>
      </w:tr>
      <w:tr w:rsidR="00E3151F" w:rsidRPr="00AF77A9" w14:paraId="27E5C2B3" w14:textId="77777777" w:rsidTr="00E3151F">
        <w:trPr>
          <w:jc w:val="center"/>
        </w:trPr>
        <w:tc>
          <w:tcPr>
            <w:tcW w:w="1186" w:type="dxa"/>
            <w:tcBorders>
              <w:top w:val="nil"/>
              <w:bottom w:val="nil"/>
            </w:tcBorders>
            <w:vAlign w:val="center"/>
          </w:tcPr>
          <w:p w14:paraId="0253B2D1"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F</w:t>
            </w:r>
          </w:p>
        </w:tc>
        <w:tc>
          <w:tcPr>
            <w:tcW w:w="1296" w:type="dxa"/>
            <w:tcBorders>
              <w:top w:val="nil"/>
              <w:bottom w:val="nil"/>
            </w:tcBorders>
            <w:vAlign w:val="center"/>
          </w:tcPr>
          <w:p w14:paraId="5FFFA895" w14:textId="77777777" w:rsidR="00E3151F" w:rsidRPr="00AF77A9" w:rsidRDefault="00E3151F" w:rsidP="00E3151F">
            <w:pPr>
              <w:contextualSpacing/>
              <w:jc w:val="center"/>
              <w:rPr>
                <w:sz w:val="20"/>
                <w:lang w:val="en-US"/>
              </w:rPr>
            </w:pPr>
            <w:r w:rsidRPr="00AF77A9">
              <w:rPr>
                <w:sz w:val="20"/>
                <w:lang w:val="en-US"/>
              </w:rPr>
              <w:t>[m]</w:t>
            </w:r>
          </w:p>
        </w:tc>
        <w:tc>
          <w:tcPr>
            <w:tcW w:w="5315" w:type="dxa"/>
            <w:tcBorders>
              <w:top w:val="nil"/>
              <w:bottom w:val="nil"/>
            </w:tcBorders>
            <w:vAlign w:val="center"/>
          </w:tcPr>
          <w:p w14:paraId="6DF33FDC" w14:textId="77777777" w:rsidR="00E3151F" w:rsidRPr="00AF77A9" w:rsidRDefault="00E3151F" w:rsidP="00E3151F">
            <w:pPr>
              <w:contextualSpacing/>
              <w:jc w:val="center"/>
              <w:rPr>
                <w:sz w:val="20"/>
                <w:lang w:val="en-US"/>
              </w:rPr>
            </w:pPr>
            <w:r w:rsidRPr="00AF77A9">
              <w:rPr>
                <w:sz w:val="20"/>
                <w:lang w:val="en-US"/>
              </w:rPr>
              <w:t>Depth of the water table</w:t>
            </w:r>
          </w:p>
        </w:tc>
      </w:tr>
      <w:tr w:rsidR="00E3151F" w:rsidRPr="00AF77A9" w14:paraId="34A021BC" w14:textId="77777777" w:rsidTr="00E3151F">
        <w:trPr>
          <w:jc w:val="center"/>
        </w:trPr>
        <w:tc>
          <w:tcPr>
            <w:tcW w:w="1186" w:type="dxa"/>
            <w:tcBorders>
              <w:top w:val="nil"/>
              <w:bottom w:val="nil"/>
            </w:tcBorders>
            <w:vAlign w:val="center"/>
          </w:tcPr>
          <w:p w14:paraId="346B1688"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H</w:t>
            </w:r>
          </w:p>
        </w:tc>
        <w:tc>
          <w:tcPr>
            <w:tcW w:w="1296" w:type="dxa"/>
            <w:tcBorders>
              <w:top w:val="nil"/>
              <w:bottom w:val="nil"/>
            </w:tcBorders>
            <w:vAlign w:val="center"/>
          </w:tcPr>
          <w:p w14:paraId="0B4C4084" w14:textId="77777777" w:rsidR="00E3151F" w:rsidRPr="00AF77A9" w:rsidRDefault="00E3151F" w:rsidP="00E3151F">
            <w:pPr>
              <w:contextualSpacing/>
              <w:jc w:val="center"/>
              <w:rPr>
                <w:sz w:val="20"/>
                <w:lang w:val="en-US"/>
              </w:rPr>
            </w:pPr>
            <w:r w:rsidRPr="00AF77A9">
              <w:rPr>
                <w:sz w:val="20"/>
                <w:lang w:val="en-US"/>
              </w:rPr>
              <w:t>[m]</w:t>
            </w:r>
          </w:p>
        </w:tc>
        <w:tc>
          <w:tcPr>
            <w:tcW w:w="5315" w:type="dxa"/>
            <w:tcBorders>
              <w:top w:val="nil"/>
              <w:bottom w:val="nil"/>
            </w:tcBorders>
            <w:vAlign w:val="center"/>
          </w:tcPr>
          <w:p w14:paraId="0753CB05" w14:textId="77777777" w:rsidR="00E3151F" w:rsidRPr="00AF77A9" w:rsidRDefault="00E3151F" w:rsidP="00E3151F">
            <w:pPr>
              <w:contextualSpacing/>
              <w:jc w:val="center"/>
              <w:rPr>
                <w:sz w:val="20"/>
                <w:lang w:val="en-US"/>
              </w:rPr>
            </w:pPr>
            <w:r w:rsidRPr="00AF77A9">
              <w:rPr>
                <w:sz w:val="20"/>
                <w:lang w:val="en-US"/>
              </w:rPr>
              <w:t>Thickness of the aquifer</w:t>
            </w:r>
          </w:p>
        </w:tc>
      </w:tr>
      <w:tr w:rsidR="00E3151F" w:rsidRPr="00AF77A9" w14:paraId="495F9E61" w14:textId="77777777" w:rsidTr="00E3151F">
        <w:trPr>
          <w:jc w:val="center"/>
        </w:trPr>
        <w:tc>
          <w:tcPr>
            <w:tcW w:w="1186" w:type="dxa"/>
            <w:tcBorders>
              <w:top w:val="nil"/>
              <w:bottom w:val="nil"/>
            </w:tcBorders>
          </w:tcPr>
          <w:p w14:paraId="7E3AF57F" w14:textId="77777777" w:rsidR="00E3151F" w:rsidRPr="00AF77A9" w:rsidRDefault="00E3151F" w:rsidP="00E3151F">
            <w:pPr>
              <w:contextualSpacing/>
              <w:jc w:val="center"/>
              <w:rPr>
                <w:rFonts w:ascii="Cambria Math" w:hAnsi="Cambria Math"/>
                <w:i/>
                <w:sz w:val="20"/>
                <w:lang w:val="en-US"/>
              </w:rPr>
            </w:pPr>
            <w:proofErr w:type="gramStart"/>
            <w:r w:rsidRPr="00AF77A9">
              <w:rPr>
                <w:rFonts w:ascii="Cambria Math" w:hAnsi="Cambria Math"/>
                <w:i/>
                <w:sz w:val="20"/>
                <w:lang w:val="en-US"/>
              </w:rPr>
              <w:t>k</w:t>
            </w:r>
            <w:proofErr w:type="gramEnd"/>
          </w:p>
        </w:tc>
        <w:tc>
          <w:tcPr>
            <w:tcW w:w="1296" w:type="dxa"/>
            <w:tcBorders>
              <w:top w:val="nil"/>
              <w:bottom w:val="nil"/>
            </w:tcBorders>
          </w:tcPr>
          <w:p w14:paraId="36E8FEED"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m</w:t>
            </w:r>
            <w:proofErr w:type="gramEnd"/>
            <w:r w:rsidRPr="00AF77A9">
              <w:rPr>
                <w:sz w:val="20"/>
                <w:lang w:val="en-US"/>
              </w:rPr>
              <w:t xml:space="preserve"> s</w:t>
            </w:r>
            <w:r w:rsidRPr="00AF77A9">
              <w:rPr>
                <w:sz w:val="20"/>
                <w:vertAlign w:val="superscript"/>
                <w:lang w:val="en-US"/>
              </w:rPr>
              <w:t>-1</w:t>
            </w:r>
            <w:r w:rsidRPr="00AF77A9">
              <w:rPr>
                <w:sz w:val="20"/>
                <w:lang w:val="en-US"/>
              </w:rPr>
              <w:t>]</w:t>
            </w:r>
          </w:p>
        </w:tc>
        <w:tc>
          <w:tcPr>
            <w:tcW w:w="5315" w:type="dxa"/>
            <w:tcBorders>
              <w:top w:val="nil"/>
              <w:bottom w:val="nil"/>
            </w:tcBorders>
          </w:tcPr>
          <w:p w14:paraId="23889241" w14:textId="77777777" w:rsidR="00E3151F" w:rsidRPr="00AF77A9" w:rsidRDefault="00E3151F" w:rsidP="00E3151F">
            <w:pPr>
              <w:contextualSpacing/>
              <w:jc w:val="center"/>
              <w:rPr>
                <w:sz w:val="20"/>
                <w:lang w:val="en-US"/>
              </w:rPr>
            </w:pPr>
            <w:r w:rsidRPr="00AF77A9">
              <w:rPr>
                <w:sz w:val="20"/>
                <w:lang w:val="en-US"/>
              </w:rPr>
              <w:t>Hydraulic conductivity</w:t>
            </w:r>
          </w:p>
        </w:tc>
      </w:tr>
      <w:tr w:rsidR="00E3151F" w:rsidRPr="00AF77A9" w14:paraId="3A1A4C46" w14:textId="77777777" w:rsidTr="00E3151F">
        <w:trPr>
          <w:jc w:val="center"/>
        </w:trPr>
        <w:tc>
          <w:tcPr>
            <w:tcW w:w="1186" w:type="dxa"/>
            <w:tcBorders>
              <w:top w:val="nil"/>
              <w:bottom w:val="nil"/>
            </w:tcBorders>
          </w:tcPr>
          <w:p w14:paraId="744BD61D" w14:textId="77777777" w:rsidR="00E3151F" w:rsidRPr="00AF77A9" w:rsidRDefault="00E3151F" w:rsidP="00E3151F">
            <w:pPr>
              <w:contextualSpacing/>
              <w:jc w:val="center"/>
              <w:rPr>
                <w:rFonts w:ascii="Cambria Math" w:hAnsi="Cambria Math"/>
                <w:i/>
                <w:sz w:val="20"/>
                <w:lang w:val="en-US"/>
              </w:rPr>
            </w:pPr>
            <w:proofErr w:type="spellStart"/>
            <w:r w:rsidRPr="00AF77A9">
              <w:rPr>
                <w:rFonts w:ascii="Cambria Math" w:hAnsi="Cambria Math"/>
                <w:i/>
                <w:sz w:val="20"/>
                <w:lang w:val="en-US"/>
              </w:rPr>
              <w:t>K</w:t>
            </w:r>
            <w:r w:rsidRPr="00AF77A9">
              <w:rPr>
                <w:rFonts w:ascii="Cambria Math" w:hAnsi="Cambria Math"/>
                <w:i/>
                <w:sz w:val="20"/>
                <w:vertAlign w:val="subscript"/>
                <w:lang w:val="en-US"/>
              </w:rPr>
              <w:t>d</w:t>
            </w:r>
            <w:proofErr w:type="spellEnd"/>
          </w:p>
        </w:tc>
        <w:tc>
          <w:tcPr>
            <w:tcW w:w="1296" w:type="dxa"/>
            <w:tcBorders>
              <w:top w:val="nil"/>
              <w:bottom w:val="nil"/>
            </w:tcBorders>
          </w:tcPr>
          <w:p w14:paraId="1C61FF70" w14:textId="77777777" w:rsidR="00E3151F" w:rsidRPr="00AF77A9" w:rsidRDefault="00E3151F" w:rsidP="00E3151F">
            <w:pPr>
              <w:contextualSpacing/>
              <w:jc w:val="center"/>
              <w:rPr>
                <w:sz w:val="20"/>
                <w:lang w:val="en-US"/>
              </w:rPr>
            </w:pPr>
            <w:proofErr w:type="gramStart"/>
            <w:r w:rsidRPr="00AF77A9">
              <w:rPr>
                <w:sz w:val="20"/>
                <w:lang w:val="en-US"/>
              </w:rPr>
              <w:t>m</w:t>
            </w:r>
            <w:r w:rsidRPr="00AF77A9">
              <w:rPr>
                <w:sz w:val="20"/>
                <w:vertAlign w:val="superscript"/>
                <w:lang w:val="en-US"/>
              </w:rPr>
              <w:t>3</w:t>
            </w:r>
            <w:proofErr w:type="gramEnd"/>
            <w:r w:rsidRPr="00AF77A9">
              <w:rPr>
                <w:sz w:val="20"/>
                <w:vertAlign w:val="superscript"/>
                <w:lang w:val="en-US"/>
              </w:rPr>
              <w:t xml:space="preserve"> </w:t>
            </w:r>
            <w:r w:rsidRPr="00AF77A9">
              <w:rPr>
                <w:sz w:val="20"/>
                <w:lang w:val="en-US"/>
              </w:rPr>
              <w:t>kg</w:t>
            </w:r>
            <w:r w:rsidRPr="00AF77A9">
              <w:rPr>
                <w:sz w:val="20"/>
                <w:vertAlign w:val="superscript"/>
                <w:lang w:val="en-US"/>
              </w:rPr>
              <w:t>-1</w:t>
            </w:r>
          </w:p>
        </w:tc>
        <w:tc>
          <w:tcPr>
            <w:tcW w:w="5315" w:type="dxa"/>
            <w:tcBorders>
              <w:top w:val="nil"/>
              <w:bottom w:val="nil"/>
            </w:tcBorders>
          </w:tcPr>
          <w:p w14:paraId="76912A8D" w14:textId="77777777" w:rsidR="00E3151F" w:rsidRPr="00AF77A9" w:rsidRDefault="00E3151F" w:rsidP="00E3151F">
            <w:pPr>
              <w:contextualSpacing/>
              <w:jc w:val="center"/>
              <w:rPr>
                <w:sz w:val="20"/>
                <w:lang w:val="en-US"/>
              </w:rPr>
            </w:pPr>
            <w:r w:rsidRPr="00AF77A9">
              <w:rPr>
                <w:sz w:val="20"/>
                <w:lang w:val="en-US"/>
              </w:rPr>
              <w:t>Distribution coefficient</w:t>
            </w:r>
          </w:p>
        </w:tc>
      </w:tr>
      <w:tr w:rsidR="00E3151F" w:rsidRPr="00AF77A9" w14:paraId="10750113" w14:textId="77777777" w:rsidTr="00E3151F">
        <w:trPr>
          <w:jc w:val="center"/>
        </w:trPr>
        <w:tc>
          <w:tcPr>
            <w:tcW w:w="1186" w:type="dxa"/>
            <w:tcBorders>
              <w:top w:val="nil"/>
              <w:bottom w:val="nil"/>
            </w:tcBorders>
          </w:tcPr>
          <w:p w14:paraId="1DECE662" w14:textId="77777777" w:rsidR="00E3151F" w:rsidRPr="00AF77A9" w:rsidRDefault="00E3151F" w:rsidP="00E3151F">
            <w:pPr>
              <w:contextualSpacing/>
              <w:jc w:val="center"/>
              <w:rPr>
                <w:rFonts w:ascii="Cambria Math" w:hAnsi="Cambria Math"/>
                <w:i/>
                <w:sz w:val="20"/>
                <w:lang w:val="en-US"/>
              </w:rPr>
            </w:pPr>
            <w:proofErr w:type="gramStart"/>
            <w:r w:rsidRPr="00AF77A9">
              <w:rPr>
                <w:rFonts w:ascii="Cambria Math" w:hAnsi="Cambria Math"/>
                <w:i/>
                <w:sz w:val="20"/>
                <w:lang w:val="en-US"/>
              </w:rPr>
              <w:t>n</w:t>
            </w:r>
            <w:proofErr w:type="gramEnd"/>
          </w:p>
        </w:tc>
        <w:tc>
          <w:tcPr>
            <w:tcW w:w="1296" w:type="dxa"/>
            <w:tcBorders>
              <w:top w:val="nil"/>
              <w:bottom w:val="nil"/>
            </w:tcBorders>
          </w:tcPr>
          <w:p w14:paraId="244F05FC" w14:textId="77777777" w:rsidR="00E3151F" w:rsidRPr="00AF77A9" w:rsidRDefault="00E3151F" w:rsidP="00E3151F">
            <w:pPr>
              <w:contextualSpacing/>
              <w:jc w:val="center"/>
              <w:rPr>
                <w:sz w:val="20"/>
                <w:lang w:val="en-US"/>
              </w:rPr>
            </w:pPr>
            <w:r w:rsidRPr="00AF77A9">
              <w:rPr>
                <w:sz w:val="20"/>
                <w:lang w:val="en-US"/>
              </w:rPr>
              <w:t>[-]</w:t>
            </w:r>
          </w:p>
        </w:tc>
        <w:tc>
          <w:tcPr>
            <w:tcW w:w="5315" w:type="dxa"/>
            <w:tcBorders>
              <w:top w:val="nil"/>
              <w:bottom w:val="nil"/>
            </w:tcBorders>
          </w:tcPr>
          <w:p w14:paraId="06A559DC" w14:textId="77777777" w:rsidR="00E3151F" w:rsidRPr="00AF77A9" w:rsidRDefault="00E3151F" w:rsidP="00E3151F">
            <w:pPr>
              <w:contextualSpacing/>
              <w:jc w:val="center"/>
              <w:rPr>
                <w:sz w:val="20"/>
                <w:lang w:val="en-US"/>
              </w:rPr>
            </w:pPr>
            <w:r w:rsidRPr="00AF77A9">
              <w:rPr>
                <w:sz w:val="20"/>
                <w:lang w:val="en-US"/>
              </w:rPr>
              <w:t>Effective porosity</w:t>
            </w:r>
          </w:p>
        </w:tc>
      </w:tr>
      <w:tr w:rsidR="00E3151F" w:rsidRPr="00AF77A9" w14:paraId="2E6FFE09" w14:textId="77777777" w:rsidTr="00E3151F">
        <w:trPr>
          <w:jc w:val="center"/>
        </w:trPr>
        <w:tc>
          <w:tcPr>
            <w:tcW w:w="1186" w:type="dxa"/>
            <w:tcBorders>
              <w:top w:val="nil"/>
              <w:bottom w:val="nil"/>
            </w:tcBorders>
            <w:vAlign w:val="center"/>
          </w:tcPr>
          <w:p w14:paraId="73B6F98F"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Q</w:t>
            </w:r>
          </w:p>
        </w:tc>
        <w:tc>
          <w:tcPr>
            <w:tcW w:w="1296" w:type="dxa"/>
            <w:tcBorders>
              <w:top w:val="nil"/>
              <w:bottom w:val="nil"/>
            </w:tcBorders>
            <w:vAlign w:val="center"/>
          </w:tcPr>
          <w:p w14:paraId="4D90E3FA"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m</w:t>
            </w:r>
            <w:r w:rsidRPr="00AF77A9">
              <w:rPr>
                <w:sz w:val="20"/>
                <w:vertAlign w:val="superscript"/>
                <w:lang w:val="en-US"/>
              </w:rPr>
              <w:t>3</w:t>
            </w:r>
            <w:proofErr w:type="gramEnd"/>
            <w:r w:rsidRPr="00AF77A9">
              <w:rPr>
                <w:sz w:val="20"/>
                <w:vertAlign w:val="superscript"/>
                <w:lang w:val="en-US"/>
              </w:rPr>
              <w:t xml:space="preserve"> </w:t>
            </w:r>
            <w:r w:rsidRPr="00AF77A9">
              <w:rPr>
                <w:sz w:val="20"/>
                <w:lang w:val="en-US"/>
              </w:rPr>
              <w:t>s</w:t>
            </w:r>
            <w:r w:rsidRPr="00AF77A9">
              <w:rPr>
                <w:sz w:val="20"/>
                <w:vertAlign w:val="superscript"/>
                <w:lang w:val="en-US"/>
              </w:rPr>
              <w:t>-1</w:t>
            </w:r>
            <w:r w:rsidRPr="00AF77A9">
              <w:rPr>
                <w:sz w:val="20"/>
                <w:lang w:val="en-US"/>
              </w:rPr>
              <w:t>]</w:t>
            </w:r>
          </w:p>
        </w:tc>
        <w:tc>
          <w:tcPr>
            <w:tcW w:w="5315" w:type="dxa"/>
            <w:tcBorders>
              <w:top w:val="nil"/>
              <w:bottom w:val="nil"/>
            </w:tcBorders>
            <w:vAlign w:val="center"/>
          </w:tcPr>
          <w:p w14:paraId="4A86BF91" w14:textId="77777777" w:rsidR="00E3151F" w:rsidRPr="00AF77A9" w:rsidRDefault="005E54D5" w:rsidP="00E3151F">
            <w:pPr>
              <w:contextualSpacing/>
              <w:jc w:val="center"/>
              <w:rPr>
                <w:sz w:val="20"/>
                <w:lang w:val="en-US"/>
              </w:rPr>
            </w:pPr>
            <w:r w:rsidRPr="00AF77A9">
              <w:rPr>
                <w:sz w:val="20"/>
                <w:lang w:val="en-US"/>
              </w:rPr>
              <w:t>W</w:t>
            </w:r>
            <w:r w:rsidR="00E3151F" w:rsidRPr="00AF77A9">
              <w:rPr>
                <w:sz w:val="20"/>
                <w:lang w:val="en-US"/>
              </w:rPr>
              <w:t>ater injection rate</w:t>
            </w:r>
          </w:p>
        </w:tc>
      </w:tr>
      <w:tr w:rsidR="00E3151F" w:rsidRPr="00AF77A9" w14:paraId="697CAE90" w14:textId="77777777" w:rsidTr="00E3151F">
        <w:trPr>
          <w:jc w:val="center"/>
        </w:trPr>
        <w:tc>
          <w:tcPr>
            <w:tcW w:w="1186" w:type="dxa"/>
            <w:tcBorders>
              <w:top w:val="nil"/>
              <w:bottom w:val="nil"/>
            </w:tcBorders>
            <w:vAlign w:val="center"/>
          </w:tcPr>
          <w:p w14:paraId="19716960" w14:textId="77777777" w:rsidR="00E3151F" w:rsidRPr="00AF77A9" w:rsidRDefault="00E3151F" w:rsidP="00E3151F">
            <w:pPr>
              <w:contextualSpacing/>
              <w:jc w:val="center"/>
              <w:rPr>
                <w:rFonts w:ascii="Cambria Math" w:hAnsi="Cambria Math"/>
                <w:i/>
                <w:sz w:val="20"/>
                <w:vertAlign w:val="subscript"/>
                <w:lang w:val="en-US"/>
              </w:rPr>
            </w:pPr>
            <w:proofErr w:type="spellStart"/>
            <w:proofErr w:type="gramStart"/>
            <w:r w:rsidRPr="00AF77A9">
              <w:rPr>
                <w:rFonts w:ascii="Cambria Math" w:hAnsi="Cambria Math"/>
                <w:i/>
                <w:sz w:val="20"/>
                <w:lang w:val="en-US"/>
              </w:rPr>
              <w:t>q</w:t>
            </w:r>
            <w:r w:rsidRPr="00AF77A9">
              <w:rPr>
                <w:rFonts w:ascii="Cambria Math" w:hAnsi="Cambria Math"/>
                <w:i/>
                <w:sz w:val="20"/>
                <w:vertAlign w:val="subscript"/>
                <w:lang w:val="en-US"/>
              </w:rPr>
              <w:t>h</w:t>
            </w:r>
            <w:proofErr w:type="spellEnd"/>
            <w:proofErr w:type="gramEnd"/>
          </w:p>
        </w:tc>
        <w:tc>
          <w:tcPr>
            <w:tcW w:w="1296" w:type="dxa"/>
            <w:tcBorders>
              <w:top w:val="nil"/>
              <w:bottom w:val="nil"/>
            </w:tcBorders>
            <w:vAlign w:val="center"/>
          </w:tcPr>
          <w:p w14:paraId="2EE45401" w14:textId="77777777" w:rsidR="00E3151F" w:rsidRPr="00AF77A9" w:rsidRDefault="00E3151F" w:rsidP="00E3151F">
            <w:pPr>
              <w:contextualSpacing/>
              <w:jc w:val="center"/>
              <w:rPr>
                <w:sz w:val="20"/>
                <w:lang w:val="en-US"/>
              </w:rPr>
            </w:pPr>
            <w:r w:rsidRPr="00AF77A9">
              <w:rPr>
                <w:sz w:val="20"/>
                <w:lang w:val="en-US"/>
              </w:rPr>
              <w:t>[W m</w:t>
            </w:r>
            <w:r w:rsidRPr="00AF77A9">
              <w:rPr>
                <w:sz w:val="20"/>
                <w:vertAlign w:val="superscript"/>
                <w:lang w:val="en-US"/>
              </w:rPr>
              <w:t>-3</w:t>
            </w:r>
            <w:r w:rsidRPr="00AF77A9">
              <w:rPr>
                <w:sz w:val="20"/>
                <w:lang w:val="en-US"/>
              </w:rPr>
              <w:t>]</w:t>
            </w:r>
          </w:p>
        </w:tc>
        <w:tc>
          <w:tcPr>
            <w:tcW w:w="5315" w:type="dxa"/>
            <w:tcBorders>
              <w:top w:val="nil"/>
              <w:bottom w:val="nil"/>
            </w:tcBorders>
            <w:vAlign w:val="center"/>
          </w:tcPr>
          <w:p w14:paraId="087772D3" w14:textId="77777777" w:rsidR="00E3151F" w:rsidRPr="00AF77A9" w:rsidRDefault="00E3151F" w:rsidP="00E3151F">
            <w:pPr>
              <w:contextualSpacing/>
              <w:jc w:val="center"/>
              <w:rPr>
                <w:sz w:val="20"/>
                <w:lang w:val="en-US"/>
              </w:rPr>
            </w:pPr>
            <w:r w:rsidRPr="00AF77A9">
              <w:rPr>
                <w:sz w:val="20"/>
                <w:lang w:val="en-US"/>
              </w:rPr>
              <w:t>Heat injection or extraction</w:t>
            </w:r>
          </w:p>
        </w:tc>
      </w:tr>
      <w:tr w:rsidR="00E3151F" w:rsidRPr="00AF77A9" w14:paraId="6BC2E6D9" w14:textId="77777777" w:rsidTr="00E3151F">
        <w:trPr>
          <w:jc w:val="center"/>
        </w:trPr>
        <w:tc>
          <w:tcPr>
            <w:tcW w:w="1186" w:type="dxa"/>
            <w:tcBorders>
              <w:top w:val="nil"/>
              <w:bottom w:val="nil"/>
            </w:tcBorders>
            <w:vAlign w:val="center"/>
          </w:tcPr>
          <w:p w14:paraId="6F41C711" w14:textId="77777777" w:rsidR="00E3151F" w:rsidRPr="00AF77A9" w:rsidRDefault="00E3151F" w:rsidP="00E3151F">
            <w:pPr>
              <w:contextualSpacing/>
              <w:jc w:val="center"/>
              <w:rPr>
                <w:rFonts w:ascii="Cambria Math" w:hAnsi="Cambria Math"/>
                <w:i/>
                <w:sz w:val="20"/>
                <w:lang w:val="en-US"/>
              </w:rPr>
            </w:pPr>
            <w:proofErr w:type="spellStart"/>
            <w:proofErr w:type="gramStart"/>
            <w:r w:rsidRPr="00AF77A9">
              <w:rPr>
                <w:rFonts w:ascii="Cambria Math" w:hAnsi="Cambria Math"/>
                <w:i/>
                <w:sz w:val="20"/>
                <w:lang w:val="en-US"/>
              </w:rPr>
              <w:t>q</w:t>
            </w:r>
            <w:r w:rsidRPr="00AF77A9">
              <w:rPr>
                <w:rFonts w:ascii="Cambria Math" w:hAnsi="Cambria Math"/>
                <w:i/>
                <w:sz w:val="20"/>
                <w:vertAlign w:val="subscript"/>
                <w:lang w:val="en-US"/>
              </w:rPr>
              <w:t>s</w:t>
            </w:r>
            <w:proofErr w:type="spellEnd"/>
            <w:proofErr w:type="gramEnd"/>
          </w:p>
        </w:tc>
        <w:tc>
          <w:tcPr>
            <w:tcW w:w="1296" w:type="dxa"/>
            <w:tcBorders>
              <w:top w:val="nil"/>
              <w:bottom w:val="nil"/>
            </w:tcBorders>
            <w:vAlign w:val="center"/>
          </w:tcPr>
          <w:p w14:paraId="497EC193"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m</w:t>
            </w:r>
            <w:r w:rsidRPr="00AF77A9">
              <w:rPr>
                <w:sz w:val="20"/>
                <w:vertAlign w:val="superscript"/>
                <w:lang w:val="en-US"/>
              </w:rPr>
              <w:t>3</w:t>
            </w:r>
            <w:proofErr w:type="gramEnd"/>
            <w:r w:rsidRPr="00AF77A9">
              <w:rPr>
                <w:sz w:val="20"/>
                <w:vertAlign w:val="superscript"/>
                <w:lang w:val="en-US"/>
              </w:rPr>
              <w:t xml:space="preserve"> </w:t>
            </w:r>
            <w:r w:rsidRPr="00AF77A9">
              <w:rPr>
                <w:sz w:val="20"/>
                <w:lang w:val="en-US"/>
              </w:rPr>
              <w:t>s</w:t>
            </w:r>
            <w:r w:rsidRPr="00AF77A9">
              <w:rPr>
                <w:sz w:val="20"/>
                <w:vertAlign w:val="superscript"/>
                <w:lang w:val="en-US"/>
              </w:rPr>
              <w:t>-1</w:t>
            </w:r>
            <w:r w:rsidRPr="00AF77A9">
              <w:rPr>
                <w:sz w:val="20"/>
                <w:lang w:val="en-US"/>
              </w:rPr>
              <w:t xml:space="preserve"> m</w:t>
            </w:r>
            <w:r w:rsidRPr="00AF77A9">
              <w:rPr>
                <w:sz w:val="20"/>
                <w:vertAlign w:val="superscript"/>
                <w:lang w:val="en-US"/>
              </w:rPr>
              <w:t>-3</w:t>
            </w:r>
            <w:r w:rsidRPr="00AF77A9">
              <w:rPr>
                <w:sz w:val="20"/>
                <w:lang w:val="en-US"/>
              </w:rPr>
              <w:t>]</w:t>
            </w:r>
          </w:p>
        </w:tc>
        <w:tc>
          <w:tcPr>
            <w:tcW w:w="5315" w:type="dxa"/>
            <w:tcBorders>
              <w:top w:val="nil"/>
              <w:bottom w:val="nil"/>
            </w:tcBorders>
            <w:vAlign w:val="center"/>
          </w:tcPr>
          <w:p w14:paraId="1ED4FB8C" w14:textId="77777777" w:rsidR="00E3151F" w:rsidRPr="00AF77A9" w:rsidRDefault="00E3151F" w:rsidP="00E3151F">
            <w:pPr>
              <w:contextualSpacing/>
              <w:jc w:val="center"/>
              <w:rPr>
                <w:sz w:val="20"/>
                <w:lang w:val="en-US"/>
              </w:rPr>
            </w:pPr>
            <w:r w:rsidRPr="00AF77A9">
              <w:rPr>
                <w:sz w:val="20"/>
                <w:lang w:val="en-US"/>
              </w:rPr>
              <w:t>Flow rate of sources and sinks solute transport</w:t>
            </w:r>
          </w:p>
        </w:tc>
      </w:tr>
      <w:tr w:rsidR="00E3151F" w:rsidRPr="00AF77A9" w14:paraId="1F49DDAA" w14:textId="77777777" w:rsidTr="00E3151F">
        <w:trPr>
          <w:jc w:val="center"/>
        </w:trPr>
        <w:tc>
          <w:tcPr>
            <w:tcW w:w="1186" w:type="dxa"/>
            <w:tcBorders>
              <w:top w:val="nil"/>
              <w:bottom w:val="nil"/>
            </w:tcBorders>
            <w:vAlign w:val="center"/>
          </w:tcPr>
          <w:p w14:paraId="2F1F0D7E"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R</w:t>
            </w:r>
          </w:p>
        </w:tc>
        <w:tc>
          <w:tcPr>
            <w:tcW w:w="1296" w:type="dxa"/>
            <w:tcBorders>
              <w:top w:val="nil"/>
              <w:bottom w:val="nil"/>
            </w:tcBorders>
            <w:vAlign w:val="center"/>
          </w:tcPr>
          <w:p w14:paraId="55555B96" w14:textId="77777777" w:rsidR="00E3151F" w:rsidRPr="00AF77A9" w:rsidRDefault="00E3151F" w:rsidP="00E3151F">
            <w:pPr>
              <w:contextualSpacing/>
              <w:jc w:val="center"/>
              <w:rPr>
                <w:sz w:val="20"/>
                <w:lang w:val="en-US"/>
              </w:rPr>
            </w:pPr>
            <w:r w:rsidRPr="00AF77A9">
              <w:rPr>
                <w:sz w:val="20"/>
                <w:lang w:val="en-US"/>
              </w:rPr>
              <w:t>[-]</w:t>
            </w:r>
          </w:p>
        </w:tc>
        <w:tc>
          <w:tcPr>
            <w:tcW w:w="5315" w:type="dxa"/>
            <w:tcBorders>
              <w:top w:val="nil"/>
              <w:bottom w:val="nil"/>
            </w:tcBorders>
            <w:vAlign w:val="center"/>
          </w:tcPr>
          <w:p w14:paraId="46A767E7" w14:textId="77777777" w:rsidR="00E3151F" w:rsidRPr="00AF77A9" w:rsidRDefault="00E3151F" w:rsidP="00E3151F">
            <w:pPr>
              <w:contextualSpacing/>
              <w:jc w:val="center"/>
              <w:rPr>
                <w:sz w:val="20"/>
                <w:lang w:val="en-US"/>
              </w:rPr>
            </w:pPr>
            <w:r w:rsidRPr="00AF77A9">
              <w:rPr>
                <w:sz w:val="20"/>
                <w:lang w:val="en-US"/>
              </w:rPr>
              <w:t>Retardation factor</w:t>
            </w:r>
          </w:p>
        </w:tc>
      </w:tr>
      <w:tr w:rsidR="00E3151F" w:rsidRPr="00AF77A9" w14:paraId="0C6C27DD" w14:textId="77777777" w:rsidTr="00E3151F">
        <w:trPr>
          <w:jc w:val="center"/>
        </w:trPr>
        <w:tc>
          <w:tcPr>
            <w:tcW w:w="1186" w:type="dxa"/>
            <w:tcBorders>
              <w:top w:val="nil"/>
              <w:bottom w:val="nil"/>
            </w:tcBorders>
            <w:vAlign w:val="center"/>
          </w:tcPr>
          <w:p w14:paraId="6FC986F1" w14:textId="77777777" w:rsidR="00E3151F" w:rsidRPr="00AF77A9" w:rsidRDefault="00E3151F" w:rsidP="00E3151F">
            <w:pPr>
              <w:contextualSpacing/>
              <w:jc w:val="center"/>
              <w:rPr>
                <w:rFonts w:ascii="Cambria Math" w:hAnsi="Cambria Math"/>
                <w:i/>
                <w:sz w:val="20"/>
                <w:lang w:val="en-US"/>
              </w:rPr>
            </w:pPr>
            <w:proofErr w:type="gramStart"/>
            <w:r w:rsidRPr="00AF77A9">
              <w:rPr>
                <w:rFonts w:ascii="Cambria Math" w:hAnsi="Cambria Math"/>
                <w:i/>
                <w:sz w:val="20"/>
                <w:lang w:val="en-US"/>
              </w:rPr>
              <w:t>t</w:t>
            </w:r>
            <w:proofErr w:type="gramEnd"/>
          </w:p>
        </w:tc>
        <w:tc>
          <w:tcPr>
            <w:tcW w:w="1296" w:type="dxa"/>
            <w:tcBorders>
              <w:top w:val="nil"/>
              <w:bottom w:val="nil"/>
            </w:tcBorders>
            <w:vAlign w:val="center"/>
          </w:tcPr>
          <w:p w14:paraId="214AB0A2" w14:textId="77777777" w:rsidR="00E3151F" w:rsidRPr="00AF77A9" w:rsidRDefault="00E3151F" w:rsidP="00E3151F">
            <w:pPr>
              <w:contextualSpacing/>
              <w:jc w:val="center"/>
              <w:rPr>
                <w:sz w:val="20"/>
                <w:lang w:val="en-US"/>
              </w:rPr>
            </w:pPr>
            <w:r w:rsidRPr="00AF77A9">
              <w:rPr>
                <w:sz w:val="20"/>
                <w:lang w:val="en-US"/>
              </w:rPr>
              <w:t>[s]</w:t>
            </w:r>
          </w:p>
        </w:tc>
        <w:tc>
          <w:tcPr>
            <w:tcW w:w="5315" w:type="dxa"/>
            <w:tcBorders>
              <w:top w:val="nil"/>
              <w:bottom w:val="nil"/>
            </w:tcBorders>
            <w:vAlign w:val="center"/>
          </w:tcPr>
          <w:p w14:paraId="4966EBAD" w14:textId="77777777" w:rsidR="00E3151F" w:rsidRPr="00AF77A9" w:rsidRDefault="00E3151F" w:rsidP="00E3151F">
            <w:pPr>
              <w:contextualSpacing/>
              <w:jc w:val="center"/>
              <w:rPr>
                <w:sz w:val="20"/>
                <w:lang w:val="en-US"/>
              </w:rPr>
            </w:pPr>
            <w:r w:rsidRPr="00AF77A9">
              <w:rPr>
                <w:sz w:val="20"/>
                <w:lang w:val="en-US"/>
              </w:rPr>
              <w:t xml:space="preserve">Simulated time </w:t>
            </w:r>
            <w:proofErr w:type="spellStart"/>
            <w:r w:rsidRPr="00AF77A9">
              <w:rPr>
                <w:sz w:val="20"/>
                <w:lang w:val="en-US"/>
              </w:rPr>
              <w:t>periode</w:t>
            </w:r>
            <w:proofErr w:type="spellEnd"/>
          </w:p>
        </w:tc>
      </w:tr>
      <w:tr w:rsidR="00E3151F" w:rsidRPr="00AF77A9" w14:paraId="1601492A" w14:textId="77777777" w:rsidTr="00E3151F">
        <w:trPr>
          <w:jc w:val="center"/>
        </w:trPr>
        <w:tc>
          <w:tcPr>
            <w:tcW w:w="1186" w:type="dxa"/>
            <w:tcBorders>
              <w:top w:val="nil"/>
              <w:bottom w:val="nil"/>
            </w:tcBorders>
            <w:vAlign w:val="center"/>
          </w:tcPr>
          <w:p w14:paraId="2C41FEDC" w14:textId="77777777" w:rsidR="00E3151F" w:rsidRPr="00AF77A9" w:rsidRDefault="00E3151F" w:rsidP="00E3151F">
            <w:pPr>
              <w:contextualSpacing/>
              <w:jc w:val="center"/>
              <w:rPr>
                <w:rFonts w:ascii="Cambria Math" w:hAnsi="Cambria Math"/>
                <w:i/>
                <w:sz w:val="20"/>
                <w:vertAlign w:val="subscript"/>
                <w:lang w:val="en-US"/>
              </w:rPr>
            </w:pPr>
            <w:r w:rsidRPr="00AF77A9">
              <w:rPr>
                <w:rFonts w:ascii="Cambria Math" w:hAnsi="Cambria Math"/>
                <w:i/>
                <w:sz w:val="20"/>
                <w:lang w:val="en-US"/>
              </w:rPr>
              <w:t>T</w:t>
            </w:r>
            <w:r w:rsidRPr="00AF77A9">
              <w:rPr>
                <w:rFonts w:ascii="Cambria Math" w:hAnsi="Cambria Math"/>
                <w:i/>
                <w:sz w:val="20"/>
                <w:vertAlign w:val="subscript"/>
                <w:lang w:val="en-US"/>
              </w:rPr>
              <w:t>0</w:t>
            </w:r>
          </w:p>
        </w:tc>
        <w:tc>
          <w:tcPr>
            <w:tcW w:w="1296" w:type="dxa"/>
            <w:tcBorders>
              <w:top w:val="nil"/>
              <w:bottom w:val="nil"/>
            </w:tcBorders>
            <w:vAlign w:val="center"/>
          </w:tcPr>
          <w:p w14:paraId="7ADB12E3" w14:textId="77777777" w:rsidR="00E3151F" w:rsidRPr="00AF77A9" w:rsidRDefault="00E3151F" w:rsidP="00E3151F">
            <w:pPr>
              <w:contextualSpacing/>
              <w:jc w:val="center"/>
              <w:rPr>
                <w:sz w:val="20"/>
                <w:lang w:val="en-US"/>
              </w:rPr>
            </w:pPr>
            <w:r w:rsidRPr="00AF77A9">
              <w:rPr>
                <w:sz w:val="20"/>
                <w:lang w:val="en-US"/>
              </w:rPr>
              <w:t>[K]</w:t>
            </w:r>
          </w:p>
        </w:tc>
        <w:tc>
          <w:tcPr>
            <w:tcW w:w="5315" w:type="dxa"/>
            <w:tcBorders>
              <w:top w:val="nil"/>
              <w:bottom w:val="nil"/>
            </w:tcBorders>
            <w:vAlign w:val="center"/>
          </w:tcPr>
          <w:p w14:paraId="41708DEB" w14:textId="77777777" w:rsidR="00E3151F" w:rsidRPr="00AF77A9" w:rsidRDefault="00E3151F" w:rsidP="00E3151F">
            <w:pPr>
              <w:contextualSpacing/>
              <w:jc w:val="center"/>
              <w:rPr>
                <w:sz w:val="20"/>
                <w:lang w:val="en-US"/>
              </w:rPr>
            </w:pPr>
            <w:r w:rsidRPr="00AF77A9">
              <w:rPr>
                <w:sz w:val="20"/>
                <w:lang w:val="en-US"/>
              </w:rPr>
              <w:t>Initial temperature</w:t>
            </w:r>
          </w:p>
        </w:tc>
      </w:tr>
      <w:tr w:rsidR="00E3151F" w:rsidRPr="00AF77A9" w14:paraId="3131D7C5" w14:textId="77777777" w:rsidTr="00E3151F">
        <w:trPr>
          <w:jc w:val="center"/>
        </w:trPr>
        <w:tc>
          <w:tcPr>
            <w:tcW w:w="1186" w:type="dxa"/>
            <w:tcBorders>
              <w:top w:val="nil"/>
              <w:bottom w:val="nil"/>
            </w:tcBorders>
            <w:vAlign w:val="center"/>
          </w:tcPr>
          <w:p w14:paraId="4A608D19"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T</w:t>
            </w:r>
            <w:r w:rsidRPr="00AF77A9">
              <w:rPr>
                <w:rFonts w:ascii="Cambria Math" w:hAnsi="Cambria Math"/>
                <w:i/>
                <w:sz w:val="20"/>
                <w:vertAlign w:val="subscript"/>
                <w:lang w:val="en-US"/>
              </w:rPr>
              <w:t>f</w:t>
            </w:r>
            <w:proofErr w:type="spellEnd"/>
          </w:p>
        </w:tc>
        <w:tc>
          <w:tcPr>
            <w:tcW w:w="1296" w:type="dxa"/>
            <w:tcBorders>
              <w:top w:val="nil"/>
              <w:bottom w:val="nil"/>
            </w:tcBorders>
            <w:vAlign w:val="center"/>
          </w:tcPr>
          <w:p w14:paraId="7511E4CD" w14:textId="77777777" w:rsidR="00E3151F" w:rsidRPr="00AF77A9" w:rsidRDefault="00E3151F" w:rsidP="00E3151F">
            <w:pPr>
              <w:contextualSpacing/>
              <w:jc w:val="center"/>
              <w:rPr>
                <w:sz w:val="20"/>
                <w:vertAlign w:val="superscript"/>
                <w:lang w:val="en-US"/>
              </w:rPr>
            </w:pPr>
            <w:r w:rsidRPr="00AF77A9">
              <w:rPr>
                <w:sz w:val="20"/>
                <w:lang w:val="en-US"/>
              </w:rPr>
              <w:t>[K]</w:t>
            </w:r>
          </w:p>
        </w:tc>
        <w:tc>
          <w:tcPr>
            <w:tcW w:w="5315" w:type="dxa"/>
            <w:tcBorders>
              <w:top w:val="nil"/>
              <w:bottom w:val="nil"/>
            </w:tcBorders>
            <w:vAlign w:val="center"/>
          </w:tcPr>
          <w:p w14:paraId="4A837BD1" w14:textId="77777777" w:rsidR="00E3151F" w:rsidRPr="00AF77A9" w:rsidRDefault="00E3151F" w:rsidP="00E3151F">
            <w:pPr>
              <w:contextualSpacing/>
              <w:jc w:val="center"/>
              <w:rPr>
                <w:sz w:val="20"/>
                <w:lang w:val="en-US"/>
              </w:rPr>
            </w:pPr>
            <w:r w:rsidRPr="00AF77A9">
              <w:rPr>
                <w:sz w:val="20"/>
                <w:lang w:val="en-US"/>
              </w:rPr>
              <w:t>Temperature of the water</w:t>
            </w:r>
          </w:p>
        </w:tc>
      </w:tr>
      <w:tr w:rsidR="00E3151F" w:rsidRPr="00AF77A9" w14:paraId="6A6B1DF4" w14:textId="77777777" w:rsidTr="00E3151F">
        <w:trPr>
          <w:jc w:val="center"/>
        </w:trPr>
        <w:tc>
          <w:tcPr>
            <w:tcW w:w="1186" w:type="dxa"/>
            <w:tcBorders>
              <w:top w:val="nil"/>
              <w:bottom w:val="nil"/>
            </w:tcBorders>
            <w:vAlign w:val="center"/>
          </w:tcPr>
          <w:p w14:paraId="602F680C" w14:textId="77777777" w:rsidR="00E3151F" w:rsidRPr="00AF77A9" w:rsidRDefault="00E3151F" w:rsidP="00E3151F">
            <w:pPr>
              <w:contextualSpacing/>
              <w:jc w:val="center"/>
              <w:rPr>
                <w:rFonts w:ascii="Cambria Math" w:hAnsi="Cambria Math"/>
                <w:i/>
                <w:sz w:val="20"/>
                <w:vertAlign w:val="subscript"/>
                <w:lang w:val="en-US"/>
              </w:rPr>
            </w:pPr>
            <w:r w:rsidRPr="00AF77A9">
              <w:rPr>
                <w:rFonts w:ascii="Cambria Math" w:hAnsi="Cambria Math"/>
                <w:i/>
                <w:sz w:val="20"/>
                <w:lang w:val="en-US"/>
              </w:rPr>
              <w:t>T</w:t>
            </w:r>
            <w:r w:rsidRPr="00AF77A9">
              <w:rPr>
                <w:rFonts w:ascii="Cambria Math" w:hAnsi="Cambria Math"/>
                <w:i/>
                <w:sz w:val="20"/>
                <w:vertAlign w:val="subscript"/>
                <w:lang w:val="en-US"/>
              </w:rPr>
              <w:t>in</w:t>
            </w:r>
          </w:p>
        </w:tc>
        <w:tc>
          <w:tcPr>
            <w:tcW w:w="1296" w:type="dxa"/>
            <w:tcBorders>
              <w:top w:val="nil"/>
              <w:bottom w:val="nil"/>
            </w:tcBorders>
            <w:vAlign w:val="center"/>
          </w:tcPr>
          <w:p w14:paraId="15B77924" w14:textId="77777777" w:rsidR="00E3151F" w:rsidRPr="00AF77A9" w:rsidRDefault="00E3151F" w:rsidP="00E3151F">
            <w:pPr>
              <w:contextualSpacing/>
              <w:jc w:val="center"/>
              <w:rPr>
                <w:sz w:val="20"/>
                <w:lang w:val="en-US"/>
              </w:rPr>
            </w:pPr>
            <w:r w:rsidRPr="00AF77A9">
              <w:rPr>
                <w:sz w:val="20"/>
                <w:lang w:val="en-US"/>
              </w:rPr>
              <w:t>[K]</w:t>
            </w:r>
          </w:p>
        </w:tc>
        <w:tc>
          <w:tcPr>
            <w:tcW w:w="5315" w:type="dxa"/>
            <w:tcBorders>
              <w:top w:val="nil"/>
              <w:bottom w:val="nil"/>
            </w:tcBorders>
            <w:vAlign w:val="center"/>
          </w:tcPr>
          <w:p w14:paraId="3AAF1951" w14:textId="77777777" w:rsidR="00E3151F" w:rsidRPr="00AF77A9" w:rsidRDefault="00E3151F" w:rsidP="00E3151F">
            <w:pPr>
              <w:contextualSpacing/>
              <w:jc w:val="center"/>
              <w:rPr>
                <w:sz w:val="20"/>
                <w:lang w:val="en-US"/>
              </w:rPr>
            </w:pPr>
            <w:r w:rsidRPr="00AF77A9">
              <w:rPr>
                <w:sz w:val="20"/>
                <w:lang w:val="en-US"/>
              </w:rPr>
              <w:t>Temperature of the injected water</w:t>
            </w:r>
          </w:p>
        </w:tc>
      </w:tr>
      <w:tr w:rsidR="00E3151F" w:rsidRPr="00AF77A9" w14:paraId="6A9AD1C6" w14:textId="77777777" w:rsidTr="00E3151F">
        <w:trPr>
          <w:jc w:val="center"/>
        </w:trPr>
        <w:tc>
          <w:tcPr>
            <w:tcW w:w="1186" w:type="dxa"/>
            <w:tcBorders>
              <w:top w:val="nil"/>
              <w:bottom w:val="nil"/>
            </w:tcBorders>
            <w:vAlign w:val="center"/>
          </w:tcPr>
          <w:p w14:paraId="2A68F834"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T</w:t>
            </w:r>
            <w:r w:rsidRPr="00AF77A9">
              <w:rPr>
                <w:rFonts w:ascii="Cambria Math" w:hAnsi="Cambria Math"/>
                <w:i/>
                <w:sz w:val="20"/>
                <w:vertAlign w:val="subscript"/>
                <w:lang w:val="en-US"/>
              </w:rPr>
              <w:t>s</w:t>
            </w:r>
            <w:proofErr w:type="spellEnd"/>
          </w:p>
        </w:tc>
        <w:tc>
          <w:tcPr>
            <w:tcW w:w="1296" w:type="dxa"/>
            <w:tcBorders>
              <w:top w:val="nil"/>
              <w:bottom w:val="nil"/>
            </w:tcBorders>
            <w:vAlign w:val="center"/>
          </w:tcPr>
          <w:p w14:paraId="18069F36" w14:textId="77777777" w:rsidR="00E3151F" w:rsidRPr="00AF77A9" w:rsidRDefault="00E3151F" w:rsidP="00E3151F">
            <w:pPr>
              <w:contextualSpacing/>
              <w:jc w:val="center"/>
              <w:rPr>
                <w:sz w:val="20"/>
                <w:lang w:val="en-US"/>
              </w:rPr>
            </w:pPr>
            <w:r w:rsidRPr="00AF77A9">
              <w:rPr>
                <w:sz w:val="20"/>
                <w:lang w:val="en-US"/>
              </w:rPr>
              <w:t>[K]</w:t>
            </w:r>
          </w:p>
        </w:tc>
        <w:tc>
          <w:tcPr>
            <w:tcW w:w="5315" w:type="dxa"/>
            <w:tcBorders>
              <w:top w:val="nil"/>
              <w:bottom w:val="nil"/>
            </w:tcBorders>
            <w:vAlign w:val="center"/>
          </w:tcPr>
          <w:p w14:paraId="5116968F" w14:textId="77777777" w:rsidR="00E3151F" w:rsidRPr="00AF77A9" w:rsidRDefault="00E3151F" w:rsidP="00E3151F">
            <w:pPr>
              <w:contextualSpacing/>
              <w:jc w:val="center"/>
              <w:rPr>
                <w:sz w:val="20"/>
                <w:lang w:val="en-US"/>
              </w:rPr>
            </w:pPr>
            <w:r w:rsidRPr="00AF77A9">
              <w:rPr>
                <w:sz w:val="20"/>
                <w:lang w:val="en-US"/>
              </w:rPr>
              <w:t>Temperature of the solid</w:t>
            </w:r>
          </w:p>
        </w:tc>
      </w:tr>
      <w:tr w:rsidR="00E3151F" w:rsidRPr="00AF77A9" w14:paraId="210AA9A7" w14:textId="77777777" w:rsidTr="00E3151F">
        <w:trPr>
          <w:jc w:val="center"/>
        </w:trPr>
        <w:tc>
          <w:tcPr>
            <w:tcW w:w="1186" w:type="dxa"/>
            <w:tcBorders>
              <w:top w:val="nil"/>
              <w:bottom w:val="nil"/>
            </w:tcBorders>
            <w:vAlign w:val="center"/>
          </w:tcPr>
          <w:p w14:paraId="506E935D" w14:textId="77777777" w:rsidR="00E3151F" w:rsidRPr="00AF77A9" w:rsidRDefault="00E3151F" w:rsidP="00E3151F">
            <w:pPr>
              <w:contextualSpacing/>
              <w:jc w:val="center"/>
              <w:rPr>
                <w:rFonts w:ascii="Cambria Math" w:hAnsi="Cambria Math"/>
                <w:i/>
                <w:sz w:val="20"/>
                <w:vertAlign w:val="subscript"/>
                <w:lang w:val="en-US"/>
              </w:rPr>
            </w:pPr>
            <w:proofErr w:type="spellStart"/>
            <w:proofErr w:type="gramStart"/>
            <w:r w:rsidRPr="00AF77A9">
              <w:rPr>
                <w:rFonts w:ascii="Cambria Math" w:hAnsi="Cambria Math"/>
                <w:i/>
                <w:sz w:val="20"/>
                <w:lang w:val="en-US"/>
              </w:rPr>
              <w:t>v</w:t>
            </w:r>
            <w:r w:rsidRPr="00AF77A9">
              <w:rPr>
                <w:rFonts w:ascii="Cambria Math" w:hAnsi="Cambria Math"/>
                <w:i/>
                <w:sz w:val="20"/>
                <w:vertAlign w:val="subscript"/>
                <w:lang w:val="en-US"/>
              </w:rPr>
              <w:t>a</w:t>
            </w:r>
            <w:proofErr w:type="spellEnd"/>
            <w:proofErr w:type="gramEnd"/>
          </w:p>
        </w:tc>
        <w:tc>
          <w:tcPr>
            <w:tcW w:w="1296" w:type="dxa"/>
            <w:tcBorders>
              <w:top w:val="nil"/>
              <w:bottom w:val="nil"/>
            </w:tcBorders>
            <w:vAlign w:val="center"/>
          </w:tcPr>
          <w:p w14:paraId="3D1828FB"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m</w:t>
            </w:r>
            <w:proofErr w:type="gramEnd"/>
            <w:r w:rsidRPr="00AF77A9">
              <w:rPr>
                <w:sz w:val="20"/>
                <w:lang w:val="en-US"/>
              </w:rPr>
              <w:t xml:space="preserve"> s</w:t>
            </w:r>
            <w:r w:rsidRPr="00AF77A9">
              <w:rPr>
                <w:sz w:val="20"/>
                <w:vertAlign w:val="superscript"/>
                <w:lang w:val="en-US"/>
              </w:rPr>
              <w:t>-1</w:t>
            </w:r>
            <w:r w:rsidRPr="00AF77A9">
              <w:rPr>
                <w:sz w:val="20"/>
                <w:lang w:val="en-US"/>
              </w:rPr>
              <w:t>]</w:t>
            </w:r>
          </w:p>
        </w:tc>
        <w:tc>
          <w:tcPr>
            <w:tcW w:w="5315" w:type="dxa"/>
            <w:tcBorders>
              <w:top w:val="nil"/>
              <w:bottom w:val="nil"/>
            </w:tcBorders>
            <w:vAlign w:val="center"/>
          </w:tcPr>
          <w:p w14:paraId="62E908FC" w14:textId="77777777" w:rsidR="00E3151F" w:rsidRPr="00AF77A9" w:rsidRDefault="00E3151F" w:rsidP="00E3151F">
            <w:pPr>
              <w:contextualSpacing/>
              <w:jc w:val="center"/>
              <w:rPr>
                <w:sz w:val="20"/>
                <w:lang w:val="en-US"/>
              </w:rPr>
            </w:pPr>
            <w:r w:rsidRPr="00AF77A9">
              <w:rPr>
                <w:sz w:val="20"/>
                <w:lang w:val="en-US"/>
              </w:rPr>
              <w:t>Seepage velocity</w:t>
            </w:r>
          </w:p>
        </w:tc>
      </w:tr>
      <w:tr w:rsidR="00E3151F" w:rsidRPr="00AF77A9" w14:paraId="038D381F" w14:textId="77777777" w:rsidTr="00E3151F">
        <w:trPr>
          <w:jc w:val="center"/>
        </w:trPr>
        <w:tc>
          <w:tcPr>
            <w:tcW w:w="1186" w:type="dxa"/>
            <w:tcBorders>
              <w:top w:val="nil"/>
              <w:bottom w:val="nil"/>
            </w:tcBorders>
            <w:vAlign w:val="center"/>
          </w:tcPr>
          <w:p w14:paraId="311B3A0B" w14:textId="77777777" w:rsidR="00E3151F" w:rsidRPr="00AF77A9" w:rsidRDefault="00E3151F" w:rsidP="00166ECF">
            <w:pPr>
              <w:contextualSpacing/>
              <w:jc w:val="center"/>
              <w:rPr>
                <w:rFonts w:ascii="Cambria Math" w:hAnsi="Cambria Math"/>
                <w:i/>
                <w:sz w:val="20"/>
                <w:lang w:val="en-US"/>
              </w:rPr>
            </w:pPr>
            <w:r w:rsidRPr="00AF77A9">
              <w:rPr>
                <w:rFonts w:ascii="Cambria Math" w:hAnsi="Cambria Math"/>
                <w:i/>
                <w:sz w:val="20"/>
                <w:lang w:val="en-US"/>
              </w:rPr>
              <w:t>α</w:t>
            </w:r>
            <w:r w:rsidR="00166ECF" w:rsidRPr="00AF77A9">
              <w:rPr>
                <w:rFonts w:ascii="Cambria Math" w:hAnsi="Cambria Math"/>
                <w:i/>
                <w:sz w:val="20"/>
                <w:vertAlign w:val="subscript"/>
                <w:lang w:val="en-US"/>
              </w:rPr>
              <w:t>h</w:t>
            </w:r>
          </w:p>
        </w:tc>
        <w:tc>
          <w:tcPr>
            <w:tcW w:w="1296" w:type="dxa"/>
            <w:tcBorders>
              <w:top w:val="nil"/>
              <w:bottom w:val="nil"/>
            </w:tcBorders>
            <w:vAlign w:val="center"/>
          </w:tcPr>
          <w:p w14:paraId="7C8E91AF" w14:textId="77777777" w:rsidR="00E3151F" w:rsidRPr="00AF77A9" w:rsidRDefault="00E3151F" w:rsidP="00E3151F">
            <w:pPr>
              <w:contextualSpacing/>
              <w:jc w:val="center"/>
              <w:rPr>
                <w:sz w:val="20"/>
                <w:lang w:val="en-US"/>
              </w:rPr>
            </w:pPr>
            <w:r w:rsidRPr="00AF77A9">
              <w:rPr>
                <w:sz w:val="20"/>
                <w:lang w:val="en-US"/>
              </w:rPr>
              <w:t>[m]</w:t>
            </w:r>
          </w:p>
        </w:tc>
        <w:tc>
          <w:tcPr>
            <w:tcW w:w="5315" w:type="dxa"/>
            <w:tcBorders>
              <w:top w:val="nil"/>
              <w:bottom w:val="nil"/>
            </w:tcBorders>
            <w:vAlign w:val="center"/>
          </w:tcPr>
          <w:p w14:paraId="0477D0AD" w14:textId="77777777" w:rsidR="00E3151F" w:rsidRPr="00AF77A9" w:rsidRDefault="00E3151F" w:rsidP="00E3151F">
            <w:pPr>
              <w:contextualSpacing/>
              <w:jc w:val="center"/>
              <w:rPr>
                <w:sz w:val="20"/>
                <w:lang w:val="en-US"/>
              </w:rPr>
            </w:pPr>
            <w:r w:rsidRPr="00AF77A9">
              <w:rPr>
                <w:sz w:val="20"/>
                <w:lang w:val="en-US"/>
              </w:rPr>
              <w:t xml:space="preserve">Horizontal transverse </w:t>
            </w:r>
            <w:proofErr w:type="spellStart"/>
            <w:r w:rsidRPr="00AF77A9">
              <w:rPr>
                <w:sz w:val="20"/>
                <w:lang w:val="en-US"/>
              </w:rPr>
              <w:t>dispersivity</w:t>
            </w:r>
            <w:proofErr w:type="spellEnd"/>
            <w:r w:rsidRPr="00AF77A9">
              <w:rPr>
                <w:sz w:val="20"/>
                <w:lang w:val="en-US"/>
              </w:rPr>
              <w:t xml:space="preserve"> coefficient</w:t>
            </w:r>
          </w:p>
        </w:tc>
      </w:tr>
      <w:tr w:rsidR="00E3151F" w:rsidRPr="00AF77A9" w14:paraId="0241A5D7" w14:textId="77777777" w:rsidTr="00E3151F">
        <w:trPr>
          <w:jc w:val="center"/>
        </w:trPr>
        <w:tc>
          <w:tcPr>
            <w:tcW w:w="1186" w:type="dxa"/>
            <w:tcBorders>
              <w:top w:val="nil"/>
              <w:bottom w:val="nil"/>
            </w:tcBorders>
            <w:vAlign w:val="center"/>
          </w:tcPr>
          <w:p w14:paraId="5BAEA45F" w14:textId="77777777" w:rsidR="00E3151F" w:rsidRPr="00AF77A9" w:rsidRDefault="00E3151F" w:rsidP="00166ECF">
            <w:pPr>
              <w:contextualSpacing/>
              <w:jc w:val="center"/>
              <w:rPr>
                <w:rFonts w:ascii="Cambria Math" w:hAnsi="Cambria Math"/>
                <w:i/>
                <w:sz w:val="20"/>
                <w:lang w:val="en-US"/>
              </w:rPr>
            </w:pPr>
            <w:r w:rsidRPr="00AF77A9">
              <w:rPr>
                <w:rFonts w:ascii="Cambria Math" w:hAnsi="Cambria Math"/>
                <w:i/>
                <w:sz w:val="20"/>
                <w:lang w:val="en-US"/>
              </w:rPr>
              <w:t>α</w:t>
            </w:r>
            <w:r w:rsidR="00166ECF" w:rsidRPr="00AF77A9">
              <w:rPr>
                <w:rFonts w:ascii="Cambria Math" w:hAnsi="Cambria Math"/>
                <w:i/>
                <w:sz w:val="20"/>
                <w:vertAlign w:val="subscript"/>
                <w:lang w:val="en-US"/>
              </w:rPr>
              <w:t>v</w:t>
            </w:r>
          </w:p>
        </w:tc>
        <w:tc>
          <w:tcPr>
            <w:tcW w:w="1296" w:type="dxa"/>
            <w:tcBorders>
              <w:top w:val="nil"/>
              <w:bottom w:val="nil"/>
            </w:tcBorders>
            <w:vAlign w:val="center"/>
          </w:tcPr>
          <w:p w14:paraId="55E4C9AB" w14:textId="77777777" w:rsidR="00E3151F" w:rsidRPr="00AF77A9" w:rsidRDefault="00E3151F" w:rsidP="00E3151F">
            <w:pPr>
              <w:contextualSpacing/>
              <w:jc w:val="center"/>
              <w:rPr>
                <w:sz w:val="20"/>
                <w:lang w:val="en-US"/>
              </w:rPr>
            </w:pPr>
            <w:r w:rsidRPr="00AF77A9">
              <w:rPr>
                <w:sz w:val="20"/>
                <w:lang w:val="en-US"/>
              </w:rPr>
              <w:t>[m]</w:t>
            </w:r>
          </w:p>
        </w:tc>
        <w:tc>
          <w:tcPr>
            <w:tcW w:w="5315" w:type="dxa"/>
            <w:tcBorders>
              <w:top w:val="nil"/>
              <w:bottom w:val="nil"/>
            </w:tcBorders>
            <w:vAlign w:val="center"/>
          </w:tcPr>
          <w:p w14:paraId="45199A4F" w14:textId="77777777" w:rsidR="00E3151F" w:rsidRPr="00AF77A9" w:rsidRDefault="00E3151F" w:rsidP="00E3151F">
            <w:pPr>
              <w:contextualSpacing/>
              <w:jc w:val="center"/>
              <w:rPr>
                <w:sz w:val="20"/>
                <w:lang w:val="en-US"/>
              </w:rPr>
            </w:pPr>
            <w:r w:rsidRPr="00AF77A9">
              <w:rPr>
                <w:sz w:val="20"/>
                <w:lang w:val="en-US"/>
              </w:rPr>
              <w:t xml:space="preserve">Vertical transverse </w:t>
            </w:r>
            <w:proofErr w:type="spellStart"/>
            <w:r w:rsidRPr="00AF77A9">
              <w:rPr>
                <w:sz w:val="20"/>
                <w:lang w:val="en-US"/>
              </w:rPr>
              <w:t>dispersivity</w:t>
            </w:r>
            <w:proofErr w:type="spellEnd"/>
            <w:r w:rsidRPr="00AF77A9">
              <w:rPr>
                <w:sz w:val="20"/>
                <w:lang w:val="en-US"/>
              </w:rPr>
              <w:t xml:space="preserve"> coefficient</w:t>
            </w:r>
          </w:p>
        </w:tc>
      </w:tr>
      <w:tr w:rsidR="00E3151F" w:rsidRPr="00AF77A9" w14:paraId="0DA703F9" w14:textId="77777777" w:rsidTr="00E3151F">
        <w:trPr>
          <w:jc w:val="center"/>
        </w:trPr>
        <w:tc>
          <w:tcPr>
            <w:tcW w:w="1186" w:type="dxa"/>
            <w:tcBorders>
              <w:top w:val="nil"/>
              <w:bottom w:val="nil"/>
            </w:tcBorders>
            <w:vAlign w:val="center"/>
          </w:tcPr>
          <w:p w14:paraId="2B83D41E"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α</w:t>
            </w:r>
            <w:r w:rsidRPr="00AF77A9">
              <w:rPr>
                <w:rFonts w:ascii="Cambria Math" w:hAnsi="Cambria Math"/>
                <w:i/>
                <w:sz w:val="20"/>
                <w:vertAlign w:val="subscript"/>
                <w:lang w:val="en-US"/>
              </w:rPr>
              <w:t>L</w:t>
            </w:r>
          </w:p>
        </w:tc>
        <w:tc>
          <w:tcPr>
            <w:tcW w:w="1296" w:type="dxa"/>
            <w:tcBorders>
              <w:top w:val="nil"/>
              <w:bottom w:val="nil"/>
            </w:tcBorders>
            <w:vAlign w:val="center"/>
          </w:tcPr>
          <w:p w14:paraId="7B6D406A" w14:textId="77777777" w:rsidR="00E3151F" w:rsidRPr="00AF77A9" w:rsidRDefault="00E3151F" w:rsidP="00E3151F">
            <w:pPr>
              <w:contextualSpacing/>
              <w:jc w:val="center"/>
              <w:rPr>
                <w:sz w:val="20"/>
                <w:lang w:val="en-US"/>
              </w:rPr>
            </w:pPr>
            <w:r w:rsidRPr="00AF77A9">
              <w:rPr>
                <w:sz w:val="20"/>
                <w:lang w:val="en-US"/>
              </w:rPr>
              <w:t>[m]</w:t>
            </w:r>
          </w:p>
        </w:tc>
        <w:tc>
          <w:tcPr>
            <w:tcW w:w="5315" w:type="dxa"/>
            <w:tcBorders>
              <w:top w:val="nil"/>
              <w:bottom w:val="nil"/>
            </w:tcBorders>
            <w:vAlign w:val="center"/>
          </w:tcPr>
          <w:p w14:paraId="294D1839" w14:textId="77777777" w:rsidR="00E3151F" w:rsidRPr="00AF77A9" w:rsidRDefault="00E3151F" w:rsidP="00E3151F">
            <w:pPr>
              <w:contextualSpacing/>
              <w:jc w:val="center"/>
              <w:rPr>
                <w:sz w:val="20"/>
                <w:lang w:val="en-US"/>
              </w:rPr>
            </w:pPr>
            <w:r w:rsidRPr="00AF77A9">
              <w:rPr>
                <w:sz w:val="20"/>
                <w:lang w:val="en-US"/>
              </w:rPr>
              <w:t xml:space="preserve">Longitudinal </w:t>
            </w:r>
            <w:proofErr w:type="spellStart"/>
            <w:r w:rsidRPr="00AF77A9">
              <w:rPr>
                <w:sz w:val="20"/>
                <w:lang w:val="en-US"/>
              </w:rPr>
              <w:t>dispersivity</w:t>
            </w:r>
            <w:proofErr w:type="spellEnd"/>
            <w:r w:rsidRPr="00AF77A9">
              <w:rPr>
                <w:sz w:val="20"/>
                <w:lang w:val="en-US"/>
              </w:rPr>
              <w:t xml:space="preserve"> coefficient</w:t>
            </w:r>
          </w:p>
        </w:tc>
      </w:tr>
      <w:tr w:rsidR="00E3151F" w:rsidRPr="00AF77A9" w14:paraId="7BAAFFF6" w14:textId="77777777" w:rsidTr="00E3151F">
        <w:trPr>
          <w:jc w:val="center"/>
        </w:trPr>
        <w:tc>
          <w:tcPr>
            <w:tcW w:w="1186" w:type="dxa"/>
            <w:tcBorders>
              <w:top w:val="nil"/>
              <w:bottom w:val="nil"/>
            </w:tcBorders>
            <w:vAlign w:val="center"/>
          </w:tcPr>
          <w:p w14:paraId="5B5022F3" w14:textId="77777777" w:rsidR="00E3151F" w:rsidRPr="00AF77A9" w:rsidRDefault="00E3151F" w:rsidP="00E3151F">
            <w:pPr>
              <w:contextualSpacing/>
              <w:jc w:val="center"/>
              <w:rPr>
                <w:rFonts w:ascii="Cambria Math" w:hAnsi="Cambria Math"/>
                <w:i/>
                <w:sz w:val="20"/>
                <w:vertAlign w:val="subscript"/>
                <w:lang w:val="en-US"/>
              </w:rPr>
            </w:pPr>
            <w:r w:rsidRPr="00AF77A9">
              <w:rPr>
                <w:rFonts w:ascii="Cambria Math" w:hAnsi="Cambria Math"/>
                <w:i/>
                <w:sz w:val="20"/>
                <w:lang w:val="en-US"/>
              </w:rPr>
              <w:t>α</w:t>
            </w:r>
            <w:r w:rsidRPr="00AF77A9">
              <w:rPr>
                <w:rFonts w:ascii="Cambria Math" w:hAnsi="Cambria Math"/>
                <w:i/>
                <w:sz w:val="20"/>
                <w:vertAlign w:val="subscript"/>
                <w:lang w:val="en-US"/>
              </w:rPr>
              <w:t>s</w:t>
            </w:r>
          </w:p>
        </w:tc>
        <w:tc>
          <w:tcPr>
            <w:tcW w:w="1296" w:type="dxa"/>
            <w:tcBorders>
              <w:top w:val="nil"/>
              <w:bottom w:val="nil"/>
            </w:tcBorders>
            <w:vAlign w:val="center"/>
          </w:tcPr>
          <w:p w14:paraId="2C59A6A9" w14:textId="77777777" w:rsidR="00E3151F" w:rsidRPr="00AF77A9" w:rsidRDefault="00E3151F" w:rsidP="00E3151F">
            <w:pPr>
              <w:contextualSpacing/>
              <w:jc w:val="center"/>
              <w:rPr>
                <w:sz w:val="20"/>
                <w:lang w:val="en-US"/>
              </w:rPr>
            </w:pPr>
            <w:r w:rsidRPr="00AF77A9">
              <w:rPr>
                <w:sz w:val="20"/>
                <w:lang w:val="en-US"/>
              </w:rPr>
              <w:t>[m]</w:t>
            </w:r>
          </w:p>
        </w:tc>
        <w:tc>
          <w:tcPr>
            <w:tcW w:w="5315" w:type="dxa"/>
            <w:tcBorders>
              <w:top w:val="nil"/>
              <w:bottom w:val="nil"/>
            </w:tcBorders>
            <w:vAlign w:val="center"/>
          </w:tcPr>
          <w:p w14:paraId="065B67D5" w14:textId="77777777" w:rsidR="00E3151F" w:rsidRPr="00AF77A9" w:rsidRDefault="00E3151F" w:rsidP="00E3151F">
            <w:pPr>
              <w:contextualSpacing/>
              <w:jc w:val="center"/>
              <w:rPr>
                <w:sz w:val="20"/>
                <w:lang w:val="en-US"/>
              </w:rPr>
            </w:pPr>
            <w:proofErr w:type="spellStart"/>
            <w:r w:rsidRPr="00AF77A9">
              <w:rPr>
                <w:sz w:val="20"/>
                <w:lang w:val="en-US"/>
              </w:rPr>
              <w:t>Dispersivity</w:t>
            </w:r>
            <w:proofErr w:type="spellEnd"/>
            <w:r w:rsidRPr="00AF77A9">
              <w:rPr>
                <w:sz w:val="20"/>
                <w:lang w:val="en-US"/>
              </w:rPr>
              <w:t xml:space="preserve"> coefficient</w:t>
            </w:r>
          </w:p>
        </w:tc>
      </w:tr>
      <w:tr w:rsidR="00E3151F" w:rsidRPr="00AF77A9" w14:paraId="0A6C3EB8" w14:textId="77777777" w:rsidTr="00E3151F">
        <w:trPr>
          <w:jc w:val="center"/>
        </w:trPr>
        <w:tc>
          <w:tcPr>
            <w:tcW w:w="1186" w:type="dxa"/>
            <w:tcBorders>
              <w:top w:val="nil"/>
              <w:bottom w:val="nil"/>
            </w:tcBorders>
            <w:vAlign w:val="center"/>
          </w:tcPr>
          <w:p w14:paraId="6A2A794D"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γ</w:t>
            </w:r>
          </w:p>
        </w:tc>
        <w:tc>
          <w:tcPr>
            <w:tcW w:w="1296" w:type="dxa"/>
            <w:tcBorders>
              <w:top w:val="nil"/>
              <w:bottom w:val="nil"/>
            </w:tcBorders>
            <w:vAlign w:val="center"/>
          </w:tcPr>
          <w:p w14:paraId="7A7C5F67" w14:textId="77777777" w:rsidR="00E3151F" w:rsidRPr="00AF77A9" w:rsidRDefault="00E3151F" w:rsidP="00E3151F">
            <w:pPr>
              <w:contextualSpacing/>
              <w:jc w:val="center"/>
              <w:rPr>
                <w:sz w:val="20"/>
                <w:lang w:val="en-US"/>
              </w:rPr>
            </w:pPr>
            <w:r w:rsidRPr="00AF77A9">
              <w:rPr>
                <w:sz w:val="20"/>
                <w:lang w:val="en-US"/>
              </w:rPr>
              <w:t>[-]</w:t>
            </w:r>
          </w:p>
        </w:tc>
        <w:tc>
          <w:tcPr>
            <w:tcW w:w="5315" w:type="dxa"/>
            <w:tcBorders>
              <w:top w:val="nil"/>
              <w:bottom w:val="nil"/>
            </w:tcBorders>
            <w:vAlign w:val="center"/>
          </w:tcPr>
          <w:p w14:paraId="1064E9DB" w14:textId="77777777" w:rsidR="00E3151F" w:rsidRPr="00AF77A9" w:rsidRDefault="00E3151F" w:rsidP="00E3151F">
            <w:pPr>
              <w:contextualSpacing/>
              <w:jc w:val="center"/>
              <w:rPr>
                <w:sz w:val="20"/>
                <w:lang w:val="en-US"/>
              </w:rPr>
            </w:pPr>
            <w:r w:rsidRPr="00AF77A9">
              <w:rPr>
                <w:sz w:val="20"/>
                <w:lang w:val="en-US"/>
              </w:rPr>
              <w:t>Unit weight of the fluid</w:t>
            </w:r>
          </w:p>
        </w:tc>
      </w:tr>
      <w:tr w:rsidR="00E3151F" w:rsidRPr="00AF77A9" w14:paraId="6A9750C2" w14:textId="77777777" w:rsidTr="00E3151F">
        <w:trPr>
          <w:jc w:val="center"/>
        </w:trPr>
        <w:tc>
          <w:tcPr>
            <w:tcW w:w="1186" w:type="dxa"/>
            <w:tcBorders>
              <w:top w:val="nil"/>
              <w:bottom w:val="nil"/>
            </w:tcBorders>
          </w:tcPr>
          <w:p w14:paraId="75AEC93F"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λ</w:t>
            </w:r>
          </w:p>
        </w:tc>
        <w:tc>
          <w:tcPr>
            <w:tcW w:w="1296" w:type="dxa"/>
            <w:tcBorders>
              <w:top w:val="nil"/>
              <w:bottom w:val="nil"/>
            </w:tcBorders>
          </w:tcPr>
          <w:p w14:paraId="4D6B5CC3" w14:textId="77777777" w:rsidR="00E3151F" w:rsidRPr="00AF77A9" w:rsidRDefault="00E3151F" w:rsidP="00E3151F">
            <w:pPr>
              <w:contextualSpacing/>
              <w:jc w:val="center"/>
              <w:rPr>
                <w:sz w:val="20"/>
                <w:lang w:val="en-US"/>
              </w:rPr>
            </w:pPr>
            <w:r w:rsidRPr="00AF77A9">
              <w:rPr>
                <w:sz w:val="20"/>
                <w:lang w:val="en-US"/>
              </w:rPr>
              <w:t>[W m</w:t>
            </w:r>
            <w:r w:rsidRPr="00AF77A9">
              <w:rPr>
                <w:sz w:val="20"/>
                <w:vertAlign w:val="superscript"/>
                <w:lang w:val="en-US"/>
              </w:rPr>
              <w:t xml:space="preserve">-1 </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2AD28DD1" w14:textId="77777777" w:rsidR="00E3151F" w:rsidRPr="00AF77A9" w:rsidRDefault="00E3151F" w:rsidP="00E3151F">
            <w:pPr>
              <w:contextualSpacing/>
              <w:jc w:val="center"/>
              <w:rPr>
                <w:sz w:val="20"/>
                <w:lang w:val="en-US"/>
              </w:rPr>
            </w:pPr>
            <w:r w:rsidRPr="00AF77A9">
              <w:rPr>
                <w:sz w:val="20"/>
                <w:lang w:val="en-US"/>
              </w:rPr>
              <w:t>Thermal conductivity</w:t>
            </w:r>
          </w:p>
        </w:tc>
      </w:tr>
      <w:tr w:rsidR="00E3151F" w:rsidRPr="00AF77A9" w14:paraId="0037CF32" w14:textId="77777777" w:rsidTr="00E3151F">
        <w:trPr>
          <w:jc w:val="center"/>
        </w:trPr>
        <w:tc>
          <w:tcPr>
            <w:tcW w:w="1186" w:type="dxa"/>
            <w:tcBorders>
              <w:top w:val="nil"/>
              <w:bottom w:val="nil"/>
            </w:tcBorders>
            <w:vAlign w:val="center"/>
          </w:tcPr>
          <w:p w14:paraId="4A020768"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λ</w:t>
            </w:r>
            <w:r w:rsidRPr="00AF77A9">
              <w:rPr>
                <w:rFonts w:ascii="Cambria Math" w:hAnsi="Cambria Math"/>
                <w:i/>
                <w:sz w:val="20"/>
                <w:vertAlign w:val="subscript"/>
                <w:lang w:val="en-US"/>
              </w:rPr>
              <w:t>e</w:t>
            </w:r>
            <w:proofErr w:type="spellEnd"/>
          </w:p>
        </w:tc>
        <w:tc>
          <w:tcPr>
            <w:tcW w:w="1296" w:type="dxa"/>
            <w:tcBorders>
              <w:top w:val="nil"/>
              <w:bottom w:val="nil"/>
            </w:tcBorders>
            <w:vAlign w:val="center"/>
          </w:tcPr>
          <w:p w14:paraId="4AE2EDF5" w14:textId="77777777" w:rsidR="00E3151F" w:rsidRPr="00AF77A9" w:rsidRDefault="00E3151F" w:rsidP="00E3151F">
            <w:pPr>
              <w:contextualSpacing/>
              <w:jc w:val="center"/>
              <w:rPr>
                <w:sz w:val="20"/>
                <w:lang w:val="en-US"/>
              </w:rPr>
            </w:pPr>
            <w:r w:rsidRPr="00AF77A9">
              <w:rPr>
                <w:sz w:val="20"/>
                <w:lang w:val="en-US"/>
              </w:rPr>
              <w:t>[W m</w:t>
            </w:r>
            <w:r w:rsidRPr="00AF77A9">
              <w:rPr>
                <w:sz w:val="20"/>
                <w:vertAlign w:val="superscript"/>
                <w:lang w:val="en-US"/>
              </w:rPr>
              <w:t xml:space="preserve">-1 </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vAlign w:val="center"/>
          </w:tcPr>
          <w:p w14:paraId="7ECFAD49" w14:textId="77777777" w:rsidR="00E3151F" w:rsidRPr="00AF77A9" w:rsidRDefault="00E3151F" w:rsidP="00E3151F">
            <w:pPr>
              <w:contextualSpacing/>
              <w:jc w:val="center"/>
              <w:rPr>
                <w:sz w:val="20"/>
                <w:lang w:val="en-US"/>
              </w:rPr>
            </w:pPr>
            <w:r w:rsidRPr="00AF77A9">
              <w:rPr>
                <w:sz w:val="20"/>
                <w:lang w:val="en-US"/>
              </w:rPr>
              <w:t>Overall thermal conductivity of the saturated aquifer</w:t>
            </w:r>
          </w:p>
        </w:tc>
      </w:tr>
      <w:tr w:rsidR="00E3151F" w:rsidRPr="00AF77A9" w14:paraId="11AEBED8" w14:textId="77777777" w:rsidTr="00E3151F">
        <w:trPr>
          <w:jc w:val="center"/>
        </w:trPr>
        <w:tc>
          <w:tcPr>
            <w:tcW w:w="1186" w:type="dxa"/>
            <w:tcBorders>
              <w:top w:val="nil"/>
              <w:bottom w:val="nil"/>
            </w:tcBorders>
          </w:tcPr>
          <w:p w14:paraId="7814666F" w14:textId="77777777" w:rsidR="00E3151F" w:rsidRPr="00AF77A9" w:rsidRDefault="00E3151F" w:rsidP="00E3151F">
            <w:pPr>
              <w:contextualSpacing/>
              <w:jc w:val="center"/>
              <w:rPr>
                <w:rFonts w:ascii="Cambria Math" w:hAnsi="Cambria Math"/>
                <w:i/>
                <w:sz w:val="20"/>
                <w:lang w:val="en-US"/>
              </w:rPr>
            </w:pPr>
            <w:proofErr w:type="spellStart"/>
            <w:r w:rsidRPr="00AF77A9">
              <w:rPr>
                <w:rFonts w:ascii="Cambria Math" w:hAnsi="Cambria Math"/>
                <w:i/>
                <w:sz w:val="20"/>
                <w:lang w:val="en-US"/>
              </w:rPr>
              <w:t>λ</w:t>
            </w:r>
            <w:r w:rsidRPr="00AF77A9">
              <w:rPr>
                <w:rFonts w:ascii="Cambria Math" w:hAnsi="Cambria Math"/>
                <w:i/>
                <w:sz w:val="20"/>
                <w:vertAlign w:val="subscript"/>
                <w:lang w:val="en-US"/>
              </w:rPr>
              <w:t>f</w:t>
            </w:r>
            <w:proofErr w:type="spellEnd"/>
          </w:p>
        </w:tc>
        <w:tc>
          <w:tcPr>
            <w:tcW w:w="1296" w:type="dxa"/>
            <w:tcBorders>
              <w:top w:val="nil"/>
              <w:bottom w:val="nil"/>
            </w:tcBorders>
          </w:tcPr>
          <w:p w14:paraId="41AAB626" w14:textId="77777777" w:rsidR="00E3151F" w:rsidRPr="00AF77A9" w:rsidRDefault="00E3151F" w:rsidP="00E3151F">
            <w:pPr>
              <w:contextualSpacing/>
              <w:jc w:val="center"/>
              <w:rPr>
                <w:sz w:val="20"/>
                <w:lang w:val="en-US"/>
              </w:rPr>
            </w:pPr>
            <w:r w:rsidRPr="00AF77A9">
              <w:rPr>
                <w:sz w:val="20"/>
                <w:lang w:val="en-US"/>
              </w:rPr>
              <w:t>[W m</w:t>
            </w:r>
            <w:r w:rsidRPr="00AF77A9">
              <w:rPr>
                <w:sz w:val="20"/>
                <w:vertAlign w:val="superscript"/>
                <w:lang w:val="en-US"/>
              </w:rPr>
              <w:t xml:space="preserve">-1 </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4D1AA167" w14:textId="77777777" w:rsidR="00E3151F" w:rsidRPr="00AF77A9" w:rsidRDefault="00E3151F" w:rsidP="00E3151F">
            <w:pPr>
              <w:contextualSpacing/>
              <w:jc w:val="center"/>
              <w:rPr>
                <w:sz w:val="20"/>
                <w:lang w:val="en-US"/>
              </w:rPr>
            </w:pPr>
            <w:r w:rsidRPr="00AF77A9">
              <w:rPr>
                <w:sz w:val="20"/>
                <w:lang w:val="en-US"/>
              </w:rPr>
              <w:t xml:space="preserve">Thermal conductivity </w:t>
            </w:r>
            <w:r w:rsidR="005E54D5" w:rsidRPr="00AF77A9">
              <w:rPr>
                <w:sz w:val="20"/>
                <w:lang w:val="en-US"/>
              </w:rPr>
              <w:t xml:space="preserve">of the </w:t>
            </w:r>
            <w:r w:rsidRPr="00AF77A9">
              <w:rPr>
                <w:sz w:val="20"/>
                <w:lang w:val="en-US"/>
              </w:rPr>
              <w:t>fluid</w:t>
            </w:r>
          </w:p>
        </w:tc>
      </w:tr>
      <w:tr w:rsidR="00E3151F" w:rsidRPr="00AF77A9" w14:paraId="6ADB2ECA" w14:textId="77777777" w:rsidTr="00E3151F">
        <w:trPr>
          <w:jc w:val="center"/>
        </w:trPr>
        <w:tc>
          <w:tcPr>
            <w:tcW w:w="1186" w:type="dxa"/>
            <w:tcBorders>
              <w:top w:val="nil"/>
              <w:bottom w:val="nil"/>
            </w:tcBorders>
          </w:tcPr>
          <w:p w14:paraId="77DC1073" w14:textId="77777777" w:rsidR="00E3151F" w:rsidRPr="00AF77A9" w:rsidRDefault="00E3151F" w:rsidP="00E3151F">
            <w:pPr>
              <w:contextualSpacing/>
              <w:jc w:val="center"/>
              <w:rPr>
                <w:rFonts w:ascii="Cambria Math" w:hAnsi="Cambria Math"/>
                <w:i/>
                <w:sz w:val="20"/>
                <w:lang w:val="en-US"/>
              </w:rPr>
            </w:pPr>
            <w:proofErr w:type="spellStart"/>
            <w:r w:rsidRPr="00AF77A9">
              <w:rPr>
                <w:rFonts w:ascii="Cambria Math" w:hAnsi="Cambria Math"/>
                <w:i/>
                <w:sz w:val="20"/>
                <w:lang w:val="en-US"/>
              </w:rPr>
              <w:t>λ</w:t>
            </w:r>
            <w:r w:rsidRPr="00AF77A9">
              <w:rPr>
                <w:rFonts w:ascii="Cambria Math" w:hAnsi="Cambria Math"/>
                <w:i/>
                <w:sz w:val="20"/>
                <w:vertAlign w:val="subscript"/>
                <w:lang w:val="en-US"/>
              </w:rPr>
              <w:t>s</w:t>
            </w:r>
            <w:proofErr w:type="spellEnd"/>
          </w:p>
        </w:tc>
        <w:tc>
          <w:tcPr>
            <w:tcW w:w="1296" w:type="dxa"/>
            <w:tcBorders>
              <w:top w:val="nil"/>
              <w:bottom w:val="nil"/>
            </w:tcBorders>
          </w:tcPr>
          <w:p w14:paraId="506FFD85" w14:textId="77777777" w:rsidR="00E3151F" w:rsidRPr="00AF77A9" w:rsidRDefault="00E3151F" w:rsidP="00E3151F">
            <w:pPr>
              <w:contextualSpacing/>
              <w:jc w:val="center"/>
              <w:rPr>
                <w:sz w:val="20"/>
                <w:lang w:val="en-US"/>
              </w:rPr>
            </w:pPr>
            <w:r w:rsidRPr="00AF77A9">
              <w:rPr>
                <w:sz w:val="20"/>
                <w:lang w:val="en-US"/>
              </w:rPr>
              <w:t>[W m</w:t>
            </w:r>
            <w:r w:rsidRPr="00AF77A9">
              <w:rPr>
                <w:sz w:val="20"/>
                <w:vertAlign w:val="superscript"/>
                <w:lang w:val="en-US"/>
              </w:rPr>
              <w:t xml:space="preserve">-1 </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735DA6F6" w14:textId="77777777" w:rsidR="00E3151F" w:rsidRPr="00AF77A9" w:rsidRDefault="005E54D5" w:rsidP="005E54D5">
            <w:pPr>
              <w:contextualSpacing/>
              <w:jc w:val="center"/>
              <w:rPr>
                <w:sz w:val="20"/>
                <w:lang w:val="en-US"/>
              </w:rPr>
            </w:pPr>
            <w:r w:rsidRPr="00AF77A9">
              <w:rPr>
                <w:sz w:val="20"/>
                <w:lang w:val="en-US"/>
              </w:rPr>
              <w:t>T</w:t>
            </w:r>
            <w:r w:rsidR="00E3151F" w:rsidRPr="00AF77A9">
              <w:rPr>
                <w:sz w:val="20"/>
                <w:lang w:val="en-US"/>
              </w:rPr>
              <w:t xml:space="preserve">hermal conductivity </w:t>
            </w:r>
            <w:r w:rsidRPr="00AF77A9">
              <w:rPr>
                <w:sz w:val="20"/>
                <w:lang w:val="en-US"/>
              </w:rPr>
              <w:t xml:space="preserve">of the </w:t>
            </w:r>
            <w:r w:rsidR="00E3151F" w:rsidRPr="00AF77A9">
              <w:rPr>
                <w:sz w:val="20"/>
                <w:lang w:val="en-US"/>
              </w:rPr>
              <w:t>solid</w:t>
            </w:r>
          </w:p>
        </w:tc>
      </w:tr>
      <w:tr w:rsidR="00CE174B" w:rsidRPr="00AF77A9" w14:paraId="08F0B601" w14:textId="77777777" w:rsidTr="003F6A37">
        <w:trPr>
          <w:jc w:val="center"/>
        </w:trPr>
        <w:tc>
          <w:tcPr>
            <w:tcW w:w="1186" w:type="dxa"/>
            <w:tcBorders>
              <w:top w:val="nil"/>
              <w:bottom w:val="nil"/>
            </w:tcBorders>
          </w:tcPr>
          <w:p w14:paraId="759EEC4C" w14:textId="77777777" w:rsidR="00CE174B" w:rsidRPr="00AF77A9" w:rsidRDefault="00CE174B" w:rsidP="00CE174B">
            <w:pPr>
              <w:contextualSpacing/>
              <w:jc w:val="center"/>
              <w:rPr>
                <w:rFonts w:ascii="Cambria Math" w:hAnsi="Cambria Math"/>
                <w:i/>
                <w:sz w:val="20"/>
                <w:lang w:val="en-US"/>
              </w:rPr>
            </w:pPr>
            <w:proofErr w:type="spellStart"/>
            <w:r w:rsidRPr="00AF77A9">
              <w:rPr>
                <w:rFonts w:ascii="Cambria Math" w:hAnsi="Cambria Math"/>
                <w:i/>
                <w:sz w:val="20"/>
                <w:lang w:val="en-US"/>
              </w:rPr>
              <w:t>λ</w:t>
            </w:r>
            <w:r w:rsidRPr="00AF77A9">
              <w:rPr>
                <w:rFonts w:ascii="Cambria Math" w:hAnsi="Cambria Math"/>
                <w:i/>
                <w:sz w:val="20"/>
                <w:vertAlign w:val="subscript"/>
                <w:lang w:val="en-US"/>
              </w:rPr>
              <w:t>u</w:t>
            </w:r>
            <w:proofErr w:type="spellEnd"/>
          </w:p>
        </w:tc>
        <w:tc>
          <w:tcPr>
            <w:tcW w:w="1296" w:type="dxa"/>
            <w:tcBorders>
              <w:top w:val="nil"/>
              <w:bottom w:val="nil"/>
            </w:tcBorders>
          </w:tcPr>
          <w:p w14:paraId="6CDC159E" w14:textId="77777777" w:rsidR="00CE174B" w:rsidRPr="00AF77A9" w:rsidRDefault="00CE174B" w:rsidP="003F6A37">
            <w:pPr>
              <w:contextualSpacing/>
              <w:jc w:val="center"/>
              <w:rPr>
                <w:sz w:val="20"/>
                <w:lang w:val="en-US"/>
              </w:rPr>
            </w:pPr>
            <w:r w:rsidRPr="00AF77A9">
              <w:rPr>
                <w:sz w:val="20"/>
                <w:lang w:val="en-US"/>
              </w:rPr>
              <w:t>[W m</w:t>
            </w:r>
            <w:r w:rsidRPr="00AF77A9">
              <w:rPr>
                <w:sz w:val="20"/>
                <w:vertAlign w:val="superscript"/>
                <w:lang w:val="en-US"/>
              </w:rPr>
              <w:t xml:space="preserve">-1 </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523651E6" w14:textId="77777777" w:rsidR="00CE174B" w:rsidRPr="00AF77A9" w:rsidRDefault="00CE174B" w:rsidP="00CE174B">
            <w:pPr>
              <w:contextualSpacing/>
              <w:jc w:val="center"/>
              <w:rPr>
                <w:sz w:val="20"/>
                <w:lang w:val="en-US"/>
              </w:rPr>
            </w:pPr>
            <w:r w:rsidRPr="00AF77A9">
              <w:rPr>
                <w:sz w:val="20"/>
                <w:lang w:val="en-US"/>
              </w:rPr>
              <w:t>Thermal conductivity of the unsaturated soil</w:t>
            </w:r>
          </w:p>
        </w:tc>
      </w:tr>
      <w:tr w:rsidR="00E3151F" w:rsidRPr="00AF77A9" w14:paraId="5A3C28D3" w14:textId="77777777" w:rsidTr="00E3151F">
        <w:trPr>
          <w:jc w:val="center"/>
        </w:trPr>
        <w:tc>
          <w:tcPr>
            <w:tcW w:w="1186" w:type="dxa"/>
            <w:tcBorders>
              <w:top w:val="nil"/>
              <w:bottom w:val="nil"/>
            </w:tcBorders>
            <w:vAlign w:val="center"/>
          </w:tcPr>
          <w:p w14:paraId="158308DA"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μ</w:t>
            </w:r>
          </w:p>
        </w:tc>
        <w:tc>
          <w:tcPr>
            <w:tcW w:w="1296" w:type="dxa"/>
            <w:tcBorders>
              <w:top w:val="nil"/>
              <w:bottom w:val="nil"/>
            </w:tcBorders>
            <w:vAlign w:val="center"/>
          </w:tcPr>
          <w:p w14:paraId="5EF7476B"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kg</w:t>
            </w:r>
            <w:proofErr w:type="gramEnd"/>
            <w:r w:rsidRPr="00AF77A9">
              <w:rPr>
                <w:sz w:val="20"/>
                <w:lang w:val="en-US"/>
              </w:rPr>
              <w:t xml:space="preserve"> s</w:t>
            </w:r>
            <w:r w:rsidRPr="00AF77A9">
              <w:rPr>
                <w:sz w:val="20"/>
                <w:vertAlign w:val="superscript"/>
                <w:lang w:val="en-US"/>
              </w:rPr>
              <w:t>-1</w:t>
            </w:r>
            <w:r w:rsidRPr="00AF77A9">
              <w:rPr>
                <w:sz w:val="20"/>
                <w:lang w:val="en-US"/>
              </w:rPr>
              <w:t xml:space="preserve"> m</w:t>
            </w:r>
            <w:r w:rsidRPr="00AF77A9">
              <w:rPr>
                <w:sz w:val="20"/>
                <w:vertAlign w:val="superscript"/>
                <w:lang w:val="en-US"/>
              </w:rPr>
              <w:t>-1</w:t>
            </w:r>
            <w:r w:rsidRPr="00AF77A9">
              <w:rPr>
                <w:sz w:val="20"/>
                <w:lang w:val="en-US"/>
              </w:rPr>
              <w:t>]</w:t>
            </w:r>
          </w:p>
        </w:tc>
        <w:tc>
          <w:tcPr>
            <w:tcW w:w="5315" w:type="dxa"/>
            <w:tcBorders>
              <w:top w:val="nil"/>
              <w:bottom w:val="nil"/>
            </w:tcBorders>
            <w:vAlign w:val="center"/>
          </w:tcPr>
          <w:p w14:paraId="4F7BC4DD" w14:textId="77777777" w:rsidR="00E3151F" w:rsidRPr="00AF77A9" w:rsidRDefault="00E3151F" w:rsidP="00E3151F">
            <w:pPr>
              <w:contextualSpacing/>
              <w:jc w:val="center"/>
              <w:rPr>
                <w:sz w:val="20"/>
                <w:lang w:val="en-US"/>
              </w:rPr>
            </w:pPr>
            <w:r w:rsidRPr="00AF77A9">
              <w:rPr>
                <w:sz w:val="20"/>
                <w:lang w:val="en-US"/>
              </w:rPr>
              <w:t>Viscosity of the fluid</w:t>
            </w:r>
          </w:p>
        </w:tc>
      </w:tr>
      <w:tr w:rsidR="00E3151F" w:rsidRPr="00AF77A9" w14:paraId="71903096" w14:textId="77777777" w:rsidTr="00E3151F">
        <w:trPr>
          <w:jc w:val="center"/>
        </w:trPr>
        <w:tc>
          <w:tcPr>
            <w:tcW w:w="1186" w:type="dxa"/>
            <w:tcBorders>
              <w:top w:val="nil"/>
              <w:bottom w:val="nil"/>
            </w:tcBorders>
            <w:vAlign w:val="center"/>
          </w:tcPr>
          <w:p w14:paraId="50F71EFD"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ν</w:t>
            </w:r>
            <w:r w:rsidRPr="00AF77A9">
              <w:rPr>
                <w:rFonts w:ascii="Cambria Math" w:hAnsi="Cambria Math"/>
                <w:i/>
                <w:sz w:val="20"/>
                <w:vertAlign w:val="subscript"/>
                <w:lang w:val="en-US"/>
              </w:rPr>
              <w:t>s</w:t>
            </w:r>
            <w:proofErr w:type="spellEnd"/>
          </w:p>
        </w:tc>
        <w:tc>
          <w:tcPr>
            <w:tcW w:w="1296" w:type="dxa"/>
            <w:tcBorders>
              <w:top w:val="nil"/>
              <w:bottom w:val="nil"/>
            </w:tcBorders>
            <w:vAlign w:val="center"/>
          </w:tcPr>
          <w:p w14:paraId="336C9ED0"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m</w:t>
            </w:r>
            <w:proofErr w:type="gramEnd"/>
            <w:r w:rsidRPr="00AF77A9">
              <w:rPr>
                <w:sz w:val="20"/>
                <w:lang w:val="en-US"/>
              </w:rPr>
              <w:t xml:space="preserve"> s</w:t>
            </w:r>
            <w:r w:rsidRPr="00AF77A9">
              <w:rPr>
                <w:sz w:val="20"/>
                <w:vertAlign w:val="superscript"/>
                <w:lang w:val="en-US"/>
              </w:rPr>
              <w:t>-1</w:t>
            </w:r>
            <w:r w:rsidRPr="00AF77A9">
              <w:rPr>
                <w:sz w:val="20"/>
                <w:lang w:val="en-US"/>
              </w:rPr>
              <w:t>]</w:t>
            </w:r>
          </w:p>
        </w:tc>
        <w:tc>
          <w:tcPr>
            <w:tcW w:w="5315" w:type="dxa"/>
            <w:tcBorders>
              <w:top w:val="nil"/>
              <w:bottom w:val="nil"/>
            </w:tcBorders>
            <w:vAlign w:val="center"/>
          </w:tcPr>
          <w:p w14:paraId="69154F4D" w14:textId="77777777" w:rsidR="00E3151F" w:rsidRPr="00AF77A9" w:rsidRDefault="00E3151F" w:rsidP="00E3151F">
            <w:pPr>
              <w:contextualSpacing/>
              <w:jc w:val="center"/>
              <w:rPr>
                <w:sz w:val="20"/>
                <w:lang w:val="en-US"/>
              </w:rPr>
            </w:pPr>
            <w:r w:rsidRPr="00AF77A9">
              <w:rPr>
                <w:sz w:val="20"/>
                <w:lang w:val="en-US"/>
              </w:rPr>
              <w:t>Velocity</w:t>
            </w:r>
          </w:p>
        </w:tc>
      </w:tr>
      <w:tr w:rsidR="00E3151F" w:rsidRPr="00AF77A9" w14:paraId="56D2D93A" w14:textId="77777777" w:rsidTr="00E3151F">
        <w:trPr>
          <w:jc w:val="center"/>
        </w:trPr>
        <w:tc>
          <w:tcPr>
            <w:tcW w:w="1186" w:type="dxa"/>
            <w:tcBorders>
              <w:top w:val="nil"/>
              <w:bottom w:val="nil"/>
            </w:tcBorders>
          </w:tcPr>
          <w:p w14:paraId="43A4CEBF"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ρ</w:t>
            </w:r>
            <w:r w:rsidRPr="00AF77A9">
              <w:rPr>
                <w:rFonts w:ascii="Cambria Math" w:hAnsi="Cambria Math"/>
                <w:i/>
                <w:sz w:val="20"/>
                <w:vertAlign w:val="subscript"/>
                <w:lang w:val="en-US"/>
              </w:rPr>
              <w:t>b</w:t>
            </w:r>
            <w:proofErr w:type="spellEnd"/>
          </w:p>
        </w:tc>
        <w:tc>
          <w:tcPr>
            <w:tcW w:w="1296" w:type="dxa"/>
            <w:tcBorders>
              <w:top w:val="nil"/>
              <w:bottom w:val="nil"/>
            </w:tcBorders>
          </w:tcPr>
          <w:p w14:paraId="249C50BA"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kg</w:t>
            </w:r>
            <w:proofErr w:type="gramEnd"/>
            <w:r w:rsidRPr="00AF77A9">
              <w:rPr>
                <w:sz w:val="20"/>
                <w:lang w:val="en-US"/>
              </w:rPr>
              <w:t xml:space="preserve"> m</w:t>
            </w:r>
            <w:r w:rsidRPr="00AF77A9">
              <w:rPr>
                <w:sz w:val="20"/>
                <w:vertAlign w:val="superscript"/>
                <w:lang w:val="en-US"/>
              </w:rPr>
              <w:t>-3</w:t>
            </w:r>
            <w:r w:rsidRPr="00AF77A9">
              <w:rPr>
                <w:sz w:val="20"/>
                <w:lang w:val="en-US"/>
              </w:rPr>
              <w:t>]</w:t>
            </w:r>
          </w:p>
        </w:tc>
        <w:tc>
          <w:tcPr>
            <w:tcW w:w="5315" w:type="dxa"/>
            <w:tcBorders>
              <w:top w:val="nil"/>
              <w:bottom w:val="nil"/>
            </w:tcBorders>
          </w:tcPr>
          <w:p w14:paraId="1BD1B328" w14:textId="77777777" w:rsidR="00E3151F" w:rsidRPr="00AF77A9" w:rsidRDefault="00E3151F" w:rsidP="00E3151F">
            <w:pPr>
              <w:contextualSpacing/>
              <w:jc w:val="center"/>
              <w:rPr>
                <w:sz w:val="20"/>
                <w:lang w:val="en-US"/>
              </w:rPr>
            </w:pPr>
            <w:r w:rsidRPr="00AF77A9">
              <w:rPr>
                <w:sz w:val="20"/>
                <w:lang w:val="en-US"/>
              </w:rPr>
              <w:t>Bulk density</w:t>
            </w:r>
          </w:p>
        </w:tc>
      </w:tr>
      <w:tr w:rsidR="00E3151F" w:rsidRPr="00AF77A9" w14:paraId="3E39C7DF" w14:textId="77777777" w:rsidTr="00E3151F">
        <w:trPr>
          <w:jc w:val="center"/>
        </w:trPr>
        <w:tc>
          <w:tcPr>
            <w:tcW w:w="1186" w:type="dxa"/>
            <w:tcBorders>
              <w:top w:val="nil"/>
              <w:bottom w:val="nil"/>
            </w:tcBorders>
          </w:tcPr>
          <w:p w14:paraId="71E45BC9" w14:textId="77777777" w:rsidR="00E3151F" w:rsidRPr="00AF77A9" w:rsidRDefault="00E3151F" w:rsidP="00E3151F">
            <w:pPr>
              <w:contextualSpacing/>
              <w:jc w:val="center"/>
              <w:rPr>
                <w:rFonts w:ascii="Cambria Math" w:hAnsi="Cambria Math"/>
                <w:i/>
                <w:sz w:val="20"/>
                <w:lang w:val="en-US"/>
              </w:rPr>
            </w:pPr>
            <w:proofErr w:type="spellStart"/>
            <w:r w:rsidRPr="00AF77A9">
              <w:rPr>
                <w:rFonts w:ascii="Cambria Math" w:hAnsi="Cambria Math"/>
                <w:i/>
                <w:sz w:val="20"/>
                <w:lang w:val="en-US"/>
              </w:rPr>
              <w:t>ρ</w:t>
            </w:r>
            <w:r w:rsidRPr="00AF77A9">
              <w:rPr>
                <w:rFonts w:ascii="Cambria Math" w:hAnsi="Cambria Math"/>
                <w:i/>
                <w:sz w:val="20"/>
                <w:vertAlign w:val="subscript"/>
                <w:lang w:val="en-US"/>
              </w:rPr>
              <w:t>e</w:t>
            </w:r>
            <w:r w:rsidRPr="00AF77A9">
              <w:rPr>
                <w:rFonts w:ascii="Cambria Math" w:hAnsi="Cambria Math"/>
                <w:i/>
                <w:sz w:val="20"/>
                <w:lang w:val="en-US"/>
              </w:rPr>
              <w:t>c</w:t>
            </w:r>
            <w:r w:rsidRPr="00AF77A9">
              <w:rPr>
                <w:rFonts w:ascii="Cambria Math" w:hAnsi="Cambria Math"/>
                <w:i/>
                <w:sz w:val="20"/>
                <w:vertAlign w:val="subscript"/>
                <w:lang w:val="en-US"/>
              </w:rPr>
              <w:t>e</w:t>
            </w:r>
            <w:proofErr w:type="spellEnd"/>
          </w:p>
        </w:tc>
        <w:tc>
          <w:tcPr>
            <w:tcW w:w="1296" w:type="dxa"/>
            <w:tcBorders>
              <w:top w:val="nil"/>
              <w:bottom w:val="nil"/>
            </w:tcBorders>
          </w:tcPr>
          <w:p w14:paraId="60A2266D" w14:textId="77777777" w:rsidR="00E3151F" w:rsidRPr="00AF77A9" w:rsidRDefault="00E3151F" w:rsidP="00E3151F">
            <w:pPr>
              <w:contextualSpacing/>
              <w:jc w:val="center"/>
              <w:rPr>
                <w:sz w:val="20"/>
                <w:lang w:val="en-US"/>
              </w:rPr>
            </w:pPr>
            <w:r w:rsidRPr="00AF77A9">
              <w:rPr>
                <w:sz w:val="20"/>
                <w:lang w:val="en-US"/>
              </w:rPr>
              <w:t>[Jm</w:t>
            </w:r>
            <w:r w:rsidRPr="00AF77A9">
              <w:rPr>
                <w:sz w:val="20"/>
                <w:vertAlign w:val="superscript"/>
                <w:lang w:val="en-US"/>
              </w:rPr>
              <w:t>-3</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47A91FE7" w14:textId="77777777" w:rsidR="00E3151F" w:rsidRPr="00AF77A9" w:rsidRDefault="00E3151F" w:rsidP="00E3151F">
            <w:pPr>
              <w:contextualSpacing/>
              <w:jc w:val="center"/>
              <w:rPr>
                <w:sz w:val="20"/>
                <w:lang w:val="en-US"/>
              </w:rPr>
            </w:pPr>
            <w:r w:rsidRPr="00AF77A9">
              <w:rPr>
                <w:sz w:val="20"/>
                <w:lang w:val="en-US"/>
              </w:rPr>
              <w:t>Volumetric heat capacity of the saturated aquifer</w:t>
            </w:r>
          </w:p>
        </w:tc>
      </w:tr>
      <w:tr w:rsidR="00E3151F" w:rsidRPr="00AF77A9" w14:paraId="18CD0EA8" w14:textId="77777777" w:rsidTr="00E3151F">
        <w:trPr>
          <w:jc w:val="center"/>
        </w:trPr>
        <w:tc>
          <w:tcPr>
            <w:tcW w:w="1186" w:type="dxa"/>
            <w:tcBorders>
              <w:top w:val="nil"/>
              <w:bottom w:val="nil"/>
            </w:tcBorders>
            <w:vAlign w:val="center"/>
          </w:tcPr>
          <w:p w14:paraId="49B57F84"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ρ</w:t>
            </w:r>
            <w:r w:rsidRPr="00AF77A9">
              <w:rPr>
                <w:rFonts w:ascii="Cambria Math" w:hAnsi="Cambria Math"/>
                <w:i/>
                <w:sz w:val="20"/>
                <w:vertAlign w:val="subscript"/>
                <w:lang w:val="en-US"/>
              </w:rPr>
              <w:t>f</w:t>
            </w:r>
            <w:proofErr w:type="spellEnd"/>
          </w:p>
        </w:tc>
        <w:tc>
          <w:tcPr>
            <w:tcW w:w="1296" w:type="dxa"/>
            <w:tcBorders>
              <w:top w:val="nil"/>
              <w:bottom w:val="nil"/>
            </w:tcBorders>
            <w:vAlign w:val="center"/>
          </w:tcPr>
          <w:p w14:paraId="52E9CC0F"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kg</w:t>
            </w:r>
            <w:proofErr w:type="gramEnd"/>
            <w:r w:rsidRPr="00AF77A9">
              <w:rPr>
                <w:sz w:val="20"/>
                <w:lang w:val="en-US"/>
              </w:rPr>
              <w:t xml:space="preserve"> m</w:t>
            </w:r>
            <w:r w:rsidRPr="00AF77A9">
              <w:rPr>
                <w:sz w:val="20"/>
                <w:vertAlign w:val="superscript"/>
                <w:lang w:val="en-US"/>
              </w:rPr>
              <w:t>-3</w:t>
            </w:r>
            <w:r w:rsidRPr="00AF77A9">
              <w:rPr>
                <w:sz w:val="20"/>
                <w:lang w:val="en-US"/>
              </w:rPr>
              <w:t>]</w:t>
            </w:r>
          </w:p>
        </w:tc>
        <w:tc>
          <w:tcPr>
            <w:tcW w:w="5315" w:type="dxa"/>
            <w:tcBorders>
              <w:top w:val="nil"/>
              <w:bottom w:val="nil"/>
            </w:tcBorders>
            <w:vAlign w:val="center"/>
          </w:tcPr>
          <w:p w14:paraId="6E4644DF" w14:textId="77777777" w:rsidR="00E3151F" w:rsidRPr="00AF77A9" w:rsidRDefault="00E3151F" w:rsidP="00E3151F">
            <w:pPr>
              <w:contextualSpacing/>
              <w:jc w:val="center"/>
              <w:rPr>
                <w:sz w:val="20"/>
                <w:lang w:val="en-US"/>
              </w:rPr>
            </w:pPr>
            <w:r w:rsidRPr="00AF77A9">
              <w:rPr>
                <w:sz w:val="20"/>
                <w:lang w:val="en-US"/>
              </w:rPr>
              <w:t>Density of water</w:t>
            </w:r>
          </w:p>
        </w:tc>
      </w:tr>
      <w:tr w:rsidR="00E3151F" w:rsidRPr="00AF77A9" w14:paraId="5F789F75" w14:textId="77777777" w:rsidTr="00E3151F">
        <w:trPr>
          <w:jc w:val="center"/>
        </w:trPr>
        <w:tc>
          <w:tcPr>
            <w:tcW w:w="1186" w:type="dxa"/>
            <w:tcBorders>
              <w:top w:val="nil"/>
              <w:bottom w:val="nil"/>
            </w:tcBorders>
          </w:tcPr>
          <w:p w14:paraId="0DB80F63" w14:textId="77777777" w:rsidR="00E3151F" w:rsidRPr="00AF77A9" w:rsidRDefault="00E3151F" w:rsidP="00E3151F">
            <w:pPr>
              <w:contextualSpacing/>
              <w:jc w:val="center"/>
              <w:rPr>
                <w:rFonts w:ascii="Cambria Math" w:hAnsi="Cambria Math"/>
                <w:i/>
                <w:sz w:val="20"/>
                <w:lang w:val="en-US"/>
              </w:rPr>
            </w:pPr>
            <w:proofErr w:type="spellStart"/>
            <w:r w:rsidRPr="00AF77A9">
              <w:rPr>
                <w:rFonts w:ascii="Cambria Math" w:hAnsi="Cambria Math"/>
                <w:i/>
                <w:sz w:val="20"/>
                <w:lang w:val="en-US"/>
              </w:rPr>
              <w:t>ρ</w:t>
            </w:r>
            <w:r w:rsidRPr="00AF77A9">
              <w:rPr>
                <w:rFonts w:ascii="Cambria Math" w:hAnsi="Cambria Math"/>
                <w:i/>
                <w:sz w:val="20"/>
                <w:vertAlign w:val="subscript"/>
                <w:lang w:val="en-US"/>
              </w:rPr>
              <w:t>f</w:t>
            </w:r>
            <w:r w:rsidRPr="00AF77A9">
              <w:rPr>
                <w:rFonts w:ascii="Cambria Math" w:hAnsi="Cambria Math"/>
                <w:i/>
                <w:sz w:val="20"/>
                <w:lang w:val="en-US"/>
              </w:rPr>
              <w:t>c</w:t>
            </w:r>
            <w:r w:rsidRPr="00AF77A9">
              <w:rPr>
                <w:rFonts w:ascii="Cambria Math" w:hAnsi="Cambria Math"/>
                <w:i/>
                <w:sz w:val="20"/>
                <w:vertAlign w:val="subscript"/>
                <w:lang w:val="en-US"/>
              </w:rPr>
              <w:t>f</w:t>
            </w:r>
            <w:proofErr w:type="spellEnd"/>
          </w:p>
        </w:tc>
        <w:tc>
          <w:tcPr>
            <w:tcW w:w="1296" w:type="dxa"/>
            <w:tcBorders>
              <w:top w:val="nil"/>
              <w:bottom w:val="nil"/>
            </w:tcBorders>
          </w:tcPr>
          <w:p w14:paraId="6932FFF6" w14:textId="77777777" w:rsidR="00E3151F" w:rsidRPr="00AF77A9" w:rsidRDefault="00E3151F" w:rsidP="00E3151F">
            <w:pPr>
              <w:contextualSpacing/>
              <w:jc w:val="center"/>
              <w:rPr>
                <w:sz w:val="20"/>
                <w:lang w:val="en-US"/>
              </w:rPr>
            </w:pPr>
            <w:r w:rsidRPr="00AF77A9">
              <w:rPr>
                <w:sz w:val="20"/>
                <w:lang w:val="en-US"/>
              </w:rPr>
              <w:t>[Jm</w:t>
            </w:r>
            <w:r w:rsidRPr="00AF77A9">
              <w:rPr>
                <w:sz w:val="20"/>
                <w:vertAlign w:val="superscript"/>
                <w:lang w:val="en-US"/>
              </w:rPr>
              <w:t>-3</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649266A4" w14:textId="77777777" w:rsidR="00E3151F" w:rsidRPr="00AF77A9" w:rsidRDefault="00E3151F" w:rsidP="00E3151F">
            <w:pPr>
              <w:contextualSpacing/>
              <w:jc w:val="center"/>
              <w:rPr>
                <w:sz w:val="20"/>
                <w:lang w:val="en-US"/>
              </w:rPr>
            </w:pPr>
            <w:r w:rsidRPr="00AF77A9">
              <w:rPr>
                <w:sz w:val="20"/>
                <w:lang w:val="en-US"/>
              </w:rPr>
              <w:t>Volumetric heat capacity of the fluid</w:t>
            </w:r>
          </w:p>
        </w:tc>
      </w:tr>
      <w:tr w:rsidR="00E3151F" w:rsidRPr="00AF77A9" w14:paraId="2A6DC68B" w14:textId="77777777" w:rsidTr="00E3151F">
        <w:trPr>
          <w:jc w:val="center"/>
        </w:trPr>
        <w:tc>
          <w:tcPr>
            <w:tcW w:w="1186" w:type="dxa"/>
            <w:tcBorders>
              <w:top w:val="nil"/>
              <w:bottom w:val="nil"/>
            </w:tcBorders>
            <w:vAlign w:val="center"/>
          </w:tcPr>
          <w:p w14:paraId="318A2B57" w14:textId="77777777" w:rsidR="00E3151F" w:rsidRPr="00AF77A9" w:rsidRDefault="00E3151F" w:rsidP="00E3151F">
            <w:pPr>
              <w:contextualSpacing/>
              <w:jc w:val="center"/>
              <w:rPr>
                <w:rFonts w:ascii="Cambria Math" w:hAnsi="Cambria Math"/>
                <w:i/>
                <w:sz w:val="20"/>
                <w:vertAlign w:val="subscript"/>
                <w:lang w:val="en-US"/>
              </w:rPr>
            </w:pPr>
            <w:proofErr w:type="spellStart"/>
            <w:r w:rsidRPr="00AF77A9">
              <w:rPr>
                <w:rFonts w:ascii="Cambria Math" w:hAnsi="Cambria Math"/>
                <w:i/>
                <w:sz w:val="20"/>
                <w:lang w:val="en-US"/>
              </w:rPr>
              <w:t>ρ</w:t>
            </w:r>
            <w:r w:rsidRPr="00AF77A9">
              <w:rPr>
                <w:rFonts w:ascii="Cambria Math" w:hAnsi="Cambria Math"/>
                <w:i/>
                <w:sz w:val="20"/>
                <w:vertAlign w:val="subscript"/>
                <w:lang w:val="en-US"/>
              </w:rPr>
              <w:t>s</w:t>
            </w:r>
            <w:proofErr w:type="spellEnd"/>
          </w:p>
        </w:tc>
        <w:tc>
          <w:tcPr>
            <w:tcW w:w="1296" w:type="dxa"/>
            <w:tcBorders>
              <w:top w:val="nil"/>
              <w:bottom w:val="nil"/>
            </w:tcBorders>
            <w:vAlign w:val="center"/>
          </w:tcPr>
          <w:p w14:paraId="1CAD684C" w14:textId="77777777" w:rsidR="00E3151F" w:rsidRPr="00AF77A9" w:rsidRDefault="00E3151F" w:rsidP="00E3151F">
            <w:pPr>
              <w:contextualSpacing/>
              <w:jc w:val="center"/>
              <w:rPr>
                <w:sz w:val="20"/>
                <w:lang w:val="en-US"/>
              </w:rPr>
            </w:pPr>
            <w:r w:rsidRPr="00AF77A9">
              <w:rPr>
                <w:sz w:val="20"/>
                <w:lang w:val="en-US"/>
              </w:rPr>
              <w:t>[</w:t>
            </w:r>
            <w:proofErr w:type="gramStart"/>
            <w:r w:rsidRPr="00AF77A9">
              <w:rPr>
                <w:sz w:val="20"/>
                <w:lang w:val="en-US"/>
              </w:rPr>
              <w:t>kg</w:t>
            </w:r>
            <w:proofErr w:type="gramEnd"/>
            <w:r w:rsidRPr="00AF77A9">
              <w:rPr>
                <w:sz w:val="20"/>
                <w:lang w:val="en-US"/>
              </w:rPr>
              <w:t xml:space="preserve"> m</w:t>
            </w:r>
            <w:r w:rsidRPr="00AF77A9">
              <w:rPr>
                <w:sz w:val="20"/>
                <w:vertAlign w:val="superscript"/>
                <w:lang w:val="en-US"/>
              </w:rPr>
              <w:t>-3</w:t>
            </w:r>
            <w:r w:rsidRPr="00AF77A9">
              <w:rPr>
                <w:sz w:val="20"/>
                <w:lang w:val="en-US"/>
              </w:rPr>
              <w:t>]</w:t>
            </w:r>
          </w:p>
        </w:tc>
        <w:tc>
          <w:tcPr>
            <w:tcW w:w="5315" w:type="dxa"/>
            <w:tcBorders>
              <w:top w:val="nil"/>
              <w:bottom w:val="nil"/>
            </w:tcBorders>
            <w:vAlign w:val="center"/>
          </w:tcPr>
          <w:p w14:paraId="4386EE39" w14:textId="77777777" w:rsidR="00E3151F" w:rsidRPr="00AF77A9" w:rsidRDefault="00E3151F" w:rsidP="00E3151F">
            <w:pPr>
              <w:contextualSpacing/>
              <w:jc w:val="center"/>
              <w:rPr>
                <w:sz w:val="20"/>
                <w:lang w:val="en-US"/>
              </w:rPr>
            </w:pPr>
            <w:r w:rsidRPr="00AF77A9">
              <w:rPr>
                <w:sz w:val="20"/>
                <w:lang w:val="en-US"/>
              </w:rPr>
              <w:t>Density of the solid</w:t>
            </w:r>
          </w:p>
        </w:tc>
      </w:tr>
      <w:tr w:rsidR="00E3151F" w:rsidRPr="00AF77A9" w14:paraId="44B16F79" w14:textId="77777777" w:rsidTr="00E3151F">
        <w:trPr>
          <w:jc w:val="center"/>
        </w:trPr>
        <w:tc>
          <w:tcPr>
            <w:tcW w:w="1186" w:type="dxa"/>
            <w:tcBorders>
              <w:top w:val="nil"/>
              <w:bottom w:val="nil"/>
            </w:tcBorders>
          </w:tcPr>
          <w:p w14:paraId="5066810F" w14:textId="77777777" w:rsidR="00E3151F" w:rsidRPr="00AF77A9" w:rsidRDefault="00E3151F" w:rsidP="00E3151F">
            <w:pPr>
              <w:contextualSpacing/>
              <w:jc w:val="center"/>
              <w:rPr>
                <w:rFonts w:ascii="Cambria Math" w:hAnsi="Cambria Math"/>
                <w:i/>
                <w:sz w:val="20"/>
                <w:lang w:val="en-US"/>
              </w:rPr>
            </w:pPr>
            <w:proofErr w:type="spellStart"/>
            <w:r w:rsidRPr="00AF77A9">
              <w:rPr>
                <w:rFonts w:ascii="Cambria Math" w:hAnsi="Cambria Math"/>
                <w:i/>
                <w:sz w:val="20"/>
                <w:lang w:val="en-US"/>
              </w:rPr>
              <w:t>ρ</w:t>
            </w:r>
            <w:r w:rsidRPr="00AF77A9">
              <w:rPr>
                <w:rFonts w:ascii="Cambria Math" w:hAnsi="Cambria Math"/>
                <w:i/>
                <w:sz w:val="20"/>
                <w:vertAlign w:val="subscript"/>
                <w:lang w:val="en-US"/>
              </w:rPr>
              <w:t>s</w:t>
            </w:r>
            <w:r w:rsidRPr="00AF77A9">
              <w:rPr>
                <w:rFonts w:ascii="Cambria Math" w:hAnsi="Cambria Math"/>
                <w:i/>
                <w:sz w:val="20"/>
                <w:lang w:val="en-US"/>
              </w:rPr>
              <w:t>c</w:t>
            </w:r>
            <w:r w:rsidRPr="00AF77A9">
              <w:rPr>
                <w:rFonts w:ascii="Cambria Math" w:hAnsi="Cambria Math"/>
                <w:i/>
                <w:sz w:val="20"/>
                <w:vertAlign w:val="subscript"/>
                <w:lang w:val="en-US"/>
              </w:rPr>
              <w:t>s</w:t>
            </w:r>
            <w:proofErr w:type="spellEnd"/>
          </w:p>
        </w:tc>
        <w:tc>
          <w:tcPr>
            <w:tcW w:w="1296" w:type="dxa"/>
            <w:tcBorders>
              <w:top w:val="nil"/>
              <w:bottom w:val="nil"/>
            </w:tcBorders>
          </w:tcPr>
          <w:p w14:paraId="07720FFE" w14:textId="77777777" w:rsidR="00E3151F" w:rsidRPr="00AF77A9" w:rsidRDefault="00E3151F" w:rsidP="00E3151F">
            <w:pPr>
              <w:contextualSpacing/>
              <w:jc w:val="center"/>
              <w:rPr>
                <w:sz w:val="20"/>
                <w:lang w:val="en-US"/>
              </w:rPr>
            </w:pPr>
            <w:r w:rsidRPr="00AF77A9">
              <w:rPr>
                <w:sz w:val="20"/>
                <w:lang w:val="en-US"/>
              </w:rPr>
              <w:t>[Jm</w:t>
            </w:r>
            <w:r w:rsidRPr="00AF77A9">
              <w:rPr>
                <w:sz w:val="20"/>
                <w:vertAlign w:val="superscript"/>
                <w:lang w:val="en-US"/>
              </w:rPr>
              <w:t>-3</w:t>
            </w:r>
            <w:r w:rsidRPr="00AF77A9">
              <w:rPr>
                <w:sz w:val="20"/>
                <w:lang w:val="en-US"/>
              </w:rPr>
              <w:t>K</w:t>
            </w:r>
            <w:r w:rsidRPr="00AF77A9">
              <w:rPr>
                <w:sz w:val="20"/>
                <w:vertAlign w:val="superscript"/>
                <w:lang w:val="en-US"/>
              </w:rPr>
              <w:t>-1</w:t>
            </w:r>
            <w:r w:rsidRPr="00AF77A9">
              <w:rPr>
                <w:sz w:val="20"/>
                <w:lang w:val="en-US"/>
              </w:rPr>
              <w:t>]</w:t>
            </w:r>
          </w:p>
        </w:tc>
        <w:tc>
          <w:tcPr>
            <w:tcW w:w="5315" w:type="dxa"/>
            <w:tcBorders>
              <w:top w:val="nil"/>
              <w:bottom w:val="nil"/>
            </w:tcBorders>
          </w:tcPr>
          <w:p w14:paraId="3DDC3A32" w14:textId="77777777" w:rsidR="00E3151F" w:rsidRPr="00AF77A9" w:rsidRDefault="00E3151F" w:rsidP="00E3151F">
            <w:pPr>
              <w:contextualSpacing/>
              <w:jc w:val="center"/>
              <w:rPr>
                <w:sz w:val="20"/>
                <w:lang w:val="en-US"/>
              </w:rPr>
            </w:pPr>
            <w:r w:rsidRPr="00AF77A9">
              <w:rPr>
                <w:sz w:val="20"/>
                <w:lang w:val="en-US"/>
              </w:rPr>
              <w:t>Volumetric heat capacity of the solid</w:t>
            </w:r>
          </w:p>
        </w:tc>
      </w:tr>
      <w:tr w:rsidR="00E3151F" w:rsidRPr="00AF77A9" w14:paraId="534FAA73" w14:textId="77777777" w:rsidTr="00E3151F">
        <w:trPr>
          <w:jc w:val="center"/>
        </w:trPr>
        <w:tc>
          <w:tcPr>
            <w:tcW w:w="1186" w:type="dxa"/>
            <w:tcBorders>
              <w:top w:val="nil"/>
              <w:bottom w:val="nil"/>
            </w:tcBorders>
          </w:tcPr>
          <w:p w14:paraId="660E5098" w14:textId="77777777" w:rsidR="00E3151F" w:rsidRPr="00AF77A9" w:rsidRDefault="00E3151F" w:rsidP="00E3151F">
            <w:pPr>
              <w:contextualSpacing/>
              <w:jc w:val="center"/>
              <w:rPr>
                <w:rFonts w:ascii="Cambria Math" w:hAnsi="Cambria Math"/>
                <w:i/>
                <w:sz w:val="20"/>
                <w:lang w:val="en-US"/>
              </w:rPr>
            </w:pPr>
            <w:r w:rsidRPr="00AF77A9">
              <w:rPr>
                <w:rFonts w:ascii="Cambria Math" w:hAnsi="Cambria Math"/>
                <w:i/>
                <w:sz w:val="20"/>
                <w:lang w:val="en-US"/>
              </w:rPr>
              <w:t>σ</w:t>
            </w:r>
            <w:r w:rsidRPr="00AF77A9">
              <w:rPr>
                <w:rFonts w:ascii="Cambria Math" w:hAnsi="Cambria Math"/>
                <w:i/>
                <w:sz w:val="20"/>
                <w:vertAlign w:val="superscript"/>
                <w:lang w:val="en-US"/>
              </w:rPr>
              <w:t>2</w:t>
            </w:r>
          </w:p>
        </w:tc>
        <w:tc>
          <w:tcPr>
            <w:tcW w:w="1296" w:type="dxa"/>
            <w:tcBorders>
              <w:top w:val="nil"/>
              <w:bottom w:val="nil"/>
            </w:tcBorders>
          </w:tcPr>
          <w:p w14:paraId="4E36B6AD" w14:textId="77777777" w:rsidR="00E3151F" w:rsidRPr="00AF77A9" w:rsidRDefault="00E3151F" w:rsidP="00E3151F">
            <w:pPr>
              <w:contextualSpacing/>
              <w:jc w:val="center"/>
              <w:rPr>
                <w:sz w:val="20"/>
                <w:lang w:val="en-US"/>
              </w:rPr>
            </w:pPr>
            <w:r w:rsidRPr="00AF77A9">
              <w:rPr>
                <w:sz w:val="20"/>
                <w:lang w:val="en-US"/>
              </w:rPr>
              <w:t>[-]</w:t>
            </w:r>
          </w:p>
        </w:tc>
        <w:tc>
          <w:tcPr>
            <w:tcW w:w="5315" w:type="dxa"/>
            <w:tcBorders>
              <w:top w:val="nil"/>
              <w:bottom w:val="nil"/>
            </w:tcBorders>
          </w:tcPr>
          <w:p w14:paraId="240AF46C" w14:textId="77777777" w:rsidR="00E3151F" w:rsidRPr="00AF77A9" w:rsidRDefault="00E3151F" w:rsidP="00E3151F">
            <w:pPr>
              <w:contextualSpacing/>
              <w:jc w:val="center"/>
              <w:rPr>
                <w:sz w:val="20"/>
                <w:lang w:val="en-US"/>
              </w:rPr>
            </w:pPr>
            <w:r w:rsidRPr="00AF77A9">
              <w:rPr>
                <w:sz w:val="20"/>
                <w:lang w:val="en-US"/>
              </w:rPr>
              <w:t>Variance</w:t>
            </w:r>
          </w:p>
        </w:tc>
      </w:tr>
    </w:tbl>
    <w:p w14:paraId="324AE81A" w14:textId="77777777" w:rsidR="00CE174B" w:rsidRPr="00AF77A9" w:rsidRDefault="00CE174B" w:rsidP="00DC4229">
      <w:pPr>
        <w:rPr>
          <w:lang w:val="en-US"/>
        </w:rPr>
      </w:pPr>
    </w:p>
    <w:p w14:paraId="7EB6FD9D" w14:textId="77777777" w:rsidR="00DC4229" w:rsidRPr="00AF77A9" w:rsidRDefault="00DC4229" w:rsidP="00DC4229">
      <w:pPr>
        <w:rPr>
          <w:lang w:val="en-US"/>
        </w:rPr>
      </w:pPr>
      <w:proofErr w:type="gramStart"/>
      <w:r w:rsidRPr="00AF77A9">
        <w:rPr>
          <w:lang w:val="en-US"/>
        </w:rPr>
        <w:t>MT3DMS was verified for heat transport by Mendez Hecht (2008)</w:t>
      </w:r>
      <w:r w:rsidR="00014567" w:rsidRPr="00AF77A9">
        <w:rPr>
          <w:lang w:val="en-US"/>
        </w:rPr>
        <w:t xml:space="preserve"> and Molina </w:t>
      </w:r>
      <w:proofErr w:type="spellStart"/>
      <w:r w:rsidR="00014567" w:rsidRPr="00AF77A9">
        <w:rPr>
          <w:lang w:val="en-US"/>
        </w:rPr>
        <w:t>Giraldo</w:t>
      </w:r>
      <w:proofErr w:type="spellEnd"/>
      <w:proofErr w:type="gramEnd"/>
      <w:r w:rsidR="00014567" w:rsidRPr="00AF77A9">
        <w:rPr>
          <w:lang w:val="en-US"/>
        </w:rPr>
        <w:t xml:space="preserve"> (2008)</w:t>
      </w:r>
      <w:r w:rsidRPr="00AF77A9">
        <w:rPr>
          <w:lang w:val="en-US"/>
        </w:rPr>
        <w:t>. Therefore, MT3DMS can be used for the simulation of heat transport with some adaptations on the equation coefficients. Further information about heat transport modeling with MT3DMS can be found in other studies such as Molina (2009).</w:t>
      </w:r>
      <w:r w:rsidR="00711EE3" w:rsidRPr="00AF77A9">
        <w:rPr>
          <w:lang w:val="en-US"/>
        </w:rPr>
        <w:t xml:space="preserve"> </w:t>
      </w:r>
      <w:r w:rsidRPr="00AF77A9">
        <w:rPr>
          <w:lang w:val="en-US"/>
        </w:rPr>
        <w:t xml:space="preserve">In order to perform heat transport modeling, </w:t>
      </w:r>
      <w:r w:rsidR="00D22629" w:rsidRPr="00AF77A9">
        <w:rPr>
          <w:lang w:val="en-US"/>
        </w:rPr>
        <w:t>the following adaptations of the original mass transport parameters were performed:</w:t>
      </w:r>
    </w:p>
    <w:p w14:paraId="4D2C7DE0" w14:textId="77777777" w:rsidR="00D966E8" w:rsidRPr="00AF77A9" w:rsidRDefault="00D966E8" w:rsidP="00DC4229">
      <w:pPr>
        <w:rPr>
          <w:lang w:val="en-US"/>
        </w:rPr>
      </w:pPr>
    </w:p>
    <w:p w14:paraId="3EE5CE5F" w14:textId="77777777" w:rsidR="00D966E8" w:rsidRPr="00AF77A9" w:rsidRDefault="00D22629" w:rsidP="00D966E8">
      <w:pPr>
        <w:rPr>
          <w:iCs/>
          <w:u w:val="single"/>
          <w:lang w:val="en-US"/>
        </w:rPr>
      </w:pPr>
      <w:r w:rsidRPr="00AF77A9">
        <w:rPr>
          <w:iCs/>
          <w:u w:val="single"/>
          <w:lang w:val="en-US"/>
        </w:rPr>
        <w:t>Heat exchange between solid and liquid phase:</w:t>
      </w:r>
    </w:p>
    <w:p w14:paraId="112ADDBE" w14:textId="77777777" w:rsidR="00BF3A53" w:rsidRPr="00AF77A9" w:rsidRDefault="00BF3A53" w:rsidP="00D966E8">
      <w:pPr>
        <w:rPr>
          <w:iCs/>
          <w:u w:val="single"/>
          <w:lang w:val="en-US"/>
        </w:rPr>
      </w:pPr>
    </w:p>
    <w:tbl>
      <w:tblPr>
        <w:tblW w:w="0" w:type="auto"/>
        <w:jc w:val="center"/>
        <w:tblLook w:val="04A0" w:firstRow="1" w:lastRow="0" w:firstColumn="1" w:lastColumn="0" w:noHBand="0" w:noVBand="1"/>
      </w:tblPr>
      <w:tblGrid>
        <w:gridCol w:w="8613"/>
        <w:gridCol w:w="1165"/>
      </w:tblGrid>
      <w:tr w:rsidR="00D22629" w:rsidRPr="00AF77A9" w14:paraId="37B711D2" w14:textId="77777777" w:rsidTr="00DD3698">
        <w:trPr>
          <w:jc w:val="center"/>
        </w:trPr>
        <w:tc>
          <w:tcPr>
            <w:tcW w:w="8613" w:type="dxa"/>
            <w:shd w:val="clear" w:color="auto" w:fill="auto"/>
          </w:tcPr>
          <w:p w14:paraId="34898396" w14:textId="77777777" w:rsidR="00D22629" w:rsidRPr="00AF77A9" w:rsidRDefault="00AF77A9" w:rsidP="00DD3698">
            <w:pPr>
              <w:jc w:val="center"/>
              <w:rPr>
                <w:lang w:val="en-US"/>
              </w:rPr>
            </w:pPr>
            <m:oMathPara>
              <m:oMathParaPr>
                <m:jc m:val="center"/>
              </m:oMathParaPr>
              <m:oMath>
                <m:d>
                  <m:dPr>
                    <m:ctrlPr>
                      <w:rPr>
                        <w:rFonts w:ascii="Cambria Math" w:hAnsi="Cambria Math"/>
                        <w:i/>
                        <w:lang w:val="en-US"/>
                      </w:rPr>
                    </m:ctrlPr>
                  </m:dPr>
                  <m:e>
                    <m:r>
                      <w:rPr>
                        <w:rFonts w:ascii="Cambria Math" w:hAnsi="Cambria Math"/>
                        <w:lang w:val="en-US"/>
                      </w:rPr>
                      <m:t>1+</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b</m:t>
                            </m:r>
                          </m:sub>
                        </m:sSub>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d</m:t>
                            </m:r>
                          </m:sub>
                        </m:sSub>
                      </m:num>
                      <m:den>
                        <m:r>
                          <w:rPr>
                            <w:rFonts w:ascii="Cambria Math" w:hAnsi="Cambria Math"/>
                            <w:lang w:val="en-US"/>
                          </w:rPr>
                          <m:t>n</m:t>
                        </m:r>
                      </m:den>
                    </m:f>
                  </m:e>
                </m:d>
                <m:r>
                  <w:rPr>
                    <w:rFonts w:ascii="Cambria Math" w:hAnsi="Cambria Math"/>
                    <w:lang w:val="en-US"/>
                  </w:rPr>
                  <m:t>=</m:t>
                </m:r>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d>
                              <m:dPr>
                                <m:ctrlPr>
                                  <w:rPr>
                                    <w:rFonts w:ascii="Cambria Math" w:hAnsi="Cambria Math"/>
                                    <w:i/>
                                    <w:lang w:val="en-US"/>
                                  </w:rPr>
                                </m:ctrlPr>
                              </m:dPr>
                              <m:e>
                                <m:r>
                                  <w:rPr>
                                    <w:rFonts w:ascii="Cambria Math" w:hAnsi="Cambria Math"/>
                                    <w:lang w:val="en-US"/>
                                  </w:rPr>
                                  <m:t>ρc</m:t>
                                </m:r>
                              </m:e>
                            </m:d>
                          </m:e>
                          <m:sub>
                            <m:r>
                              <w:rPr>
                                <w:rFonts w:ascii="Cambria Math" w:hAnsi="Cambria Math"/>
                                <w:lang w:val="en-US"/>
                              </w:rPr>
                              <m:t>e</m:t>
                            </m:r>
                          </m:sub>
                        </m:sSub>
                      </m:num>
                      <m:den>
                        <m:r>
                          <w:rPr>
                            <w:rFonts w:ascii="Cambria Math" w:hAnsi="Cambria Math"/>
                            <w:lang w:val="en-US"/>
                          </w:rPr>
                          <m:t>n</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e>
                </m:d>
              </m:oMath>
            </m:oMathPara>
          </w:p>
        </w:tc>
        <w:tc>
          <w:tcPr>
            <w:tcW w:w="1165" w:type="dxa"/>
            <w:shd w:val="clear" w:color="auto" w:fill="auto"/>
            <w:vAlign w:val="center"/>
          </w:tcPr>
          <w:p w14:paraId="1A89E8DC" w14:textId="77777777" w:rsidR="00D22629" w:rsidRPr="00AF77A9" w:rsidRDefault="00D22629" w:rsidP="00D22629">
            <w:pPr>
              <w:rPr>
                <w:lang w:val="en-US"/>
              </w:rPr>
            </w:pPr>
            <w:r w:rsidRPr="00AF77A9">
              <w:rPr>
                <w:lang w:val="en-US"/>
              </w:rPr>
              <w:t>(Eq. 3)</w:t>
            </w:r>
          </w:p>
        </w:tc>
      </w:tr>
    </w:tbl>
    <w:p w14:paraId="05336D39" w14:textId="77777777" w:rsidR="00BF3A53" w:rsidRPr="00AF77A9" w:rsidRDefault="00BF3A53" w:rsidP="00D966E8">
      <w:pPr>
        <w:rPr>
          <w:lang w:val="en-US"/>
        </w:rPr>
      </w:pPr>
    </w:p>
    <w:p w14:paraId="20F1E592" w14:textId="77777777" w:rsidR="002D2660" w:rsidRPr="00AF77A9" w:rsidRDefault="00D22629" w:rsidP="00D966E8">
      <w:pPr>
        <w:rPr>
          <w:lang w:val="en-US"/>
        </w:rPr>
      </w:pPr>
      <w:r w:rsidRPr="00AF77A9">
        <w:rPr>
          <w:lang w:val="en-US"/>
        </w:rPr>
        <w:t>Heat</w:t>
      </w:r>
      <w:r w:rsidR="00D966E8" w:rsidRPr="00AF77A9">
        <w:rPr>
          <w:lang w:val="en-US"/>
        </w:rPr>
        <w:t xml:space="preserve"> exchange between solid and liquid phase is implemented in MT3DMS in the chemical reactions package. The type of sorption has to be set to linear isotherm sorption. The input parameters required by MT3DMS to calculate the retardation factor are the bulk density</w:t>
      </w:r>
      <w:r w:rsidR="00D966E8" w:rsidRPr="00AF77A9">
        <w:rPr>
          <w:i/>
          <w:lang w:val="en-US"/>
        </w:rPr>
        <w:t xml:space="preserve"> </w:t>
      </w:r>
      <w:proofErr w:type="spellStart"/>
      <w:r w:rsidR="00D966E8" w:rsidRPr="00AF77A9">
        <w:rPr>
          <w:i/>
          <w:lang w:val="en-US"/>
        </w:rPr>
        <w:t>ρ</w:t>
      </w:r>
      <w:r w:rsidR="00D966E8" w:rsidRPr="00AF77A9">
        <w:rPr>
          <w:i/>
          <w:vertAlign w:val="subscript"/>
          <w:lang w:val="en-US"/>
        </w:rPr>
        <w:t>b</w:t>
      </w:r>
      <w:proofErr w:type="spellEnd"/>
      <w:r w:rsidR="00D966E8" w:rsidRPr="00AF77A9">
        <w:rPr>
          <w:lang w:val="en-US"/>
        </w:rPr>
        <w:t xml:space="preserve"> and the distribution coefficient</w:t>
      </w:r>
      <w:r w:rsidR="00D966E8" w:rsidRPr="00AF77A9">
        <w:rPr>
          <w:i/>
          <w:lang w:val="en-US"/>
        </w:rPr>
        <w:t xml:space="preserve"> </w:t>
      </w:r>
      <w:proofErr w:type="spellStart"/>
      <w:r w:rsidR="00D966E8" w:rsidRPr="00AF77A9">
        <w:rPr>
          <w:i/>
          <w:lang w:val="en-US"/>
        </w:rPr>
        <w:t>K</w:t>
      </w:r>
      <w:r w:rsidR="00D966E8" w:rsidRPr="00AF77A9">
        <w:rPr>
          <w:i/>
          <w:vertAlign w:val="subscript"/>
          <w:lang w:val="en-US"/>
        </w:rPr>
        <w:t>d</w:t>
      </w:r>
      <w:proofErr w:type="spellEnd"/>
      <w:r w:rsidR="00D966E8" w:rsidRPr="00AF77A9">
        <w:rPr>
          <w:lang w:val="en-US"/>
        </w:rPr>
        <w:t>.</w:t>
      </w:r>
    </w:p>
    <w:p w14:paraId="7B00DEEA" w14:textId="77777777" w:rsidR="00D966E8" w:rsidRPr="00AF77A9" w:rsidRDefault="002D2660" w:rsidP="00D966E8">
      <w:pPr>
        <w:rPr>
          <w:u w:val="single"/>
          <w:lang w:val="en-US"/>
        </w:rPr>
      </w:pPr>
      <w:r w:rsidRPr="00AF77A9">
        <w:rPr>
          <w:lang w:val="en-US"/>
        </w:rPr>
        <w:br w:type="page"/>
      </w:r>
      <w:r w:rsidR="00D22629" w:rsidRPr="00AF77A9">
        <w:rPr>
          <w:u w:val="single"/>
          <w:lang w:val="en-US"/>
        </w:rPr>
        <w:lastRenderedPageBreak/>
        <w:t>Conductive heat transport:</w:t>
      </w:r>
    </w:p>
    <w:tbl>
      <w:tblPr>
        <w:tblW w:w="0" w:type="auto"/>
        <w:jc w:val="center"/>
        <w:tblLook w:val="04A0" w:firstRow="1" w:lastRow="0" w:firstColumn="1" w:lastColumn="0" w:noHBand="0" w:noVBand="1"/>
      </w:tblPr>
      <w:tblGrid>
        <w:gridCol w:w="8613"/>
        <w:gridCol w:w="1165"/>
      </w:tblGrid>
      <w:tr w:rsidR="00D22629" w:rsidRPr="00AF77A9" w14:paraId="315D4BDD" w14:textId="77777777" w:rsidTr="00DD3698">
        <w:trPr>
          <w:jc w:val="center"/>
        </w:trPr>
        <w:tc>
          <w:tcPr>
            <w:tcW w:w="8613" w:type="dxa"/>
            <w:shd w:val="clear" w:color="auto" w:fill="auto"/>
          </w:tcPr>
          <w:p w14:paraId="6B749EC8" w14:textId="77777777" w:rsidR="00D22629" w:rsidRPr="00AF77A9" w:rsidRDefault="00700750" w:rsidP="00DD3698">
            <w:pPr>
              <w:jc w:val="center"/>
              <w:rPr>
                <w:lang w:val="en-US"/>
              </w:rPr>
            </w:pPr>
            <m:oMathPara>
              <m:oMathParaPr>
                <m:jc m:val="center"/>
              </m:oMathParaPr>
              <m:oMath>
                <m:r>
                  <w:rPr>
                    <w:rFonts w:ascii="Cambria Math" w:hAnsi="Cambria Math"/>
                    <w:lang w:val="en-US"/>
                  </w:rPr>
                  <m:t>n</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m</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s</m:t>
                        </m:r>
                      </m:sub>
                    </m:sSub>
                    <m:sSub>
                      <m:sSubPr>
                        <m:ctrlPr>
                          <w:rPr>
                            <w:rFonts w:ascii="Cambria Math" w:hAnsi="Cambria Math"/>
                            <w:i/>
                            <w:lang w:val="en-US"/>
                          </w:rPr>
                        </m:ctrlPr>
                      </m:sSubPr>
                      <m:e>
                        <m:r>
                          <w:rPr>
                            <w:rFonts w:ascii="Cambria Math" w:hAnsi="Cambria Math"/>
                            <w:lang w:val="en-US"/>
                          </w:rPr>
                          <m:t>ν</m:t>
                        </m:r>
                      </m:e>
                      <m:sub>
                        <m:r>
                          <w:rPr>
                            <w:rFonts w:ascii="Cambria Math" w:hAnsi="Cambria Math"/>
                            <w:lang w:val="en-US"/>
                          </w:rPr>
                          <m:t>a</m:t>
                        </m:r>
                      </m:sub>
                    </m:sSub>
                  </m:e>
                </m:d>
                <m:r>
                  <w:rPr>
                    <w:rFonts w:ascii="Cambria Math" w:hAnsi="Cambria Math"/>
                    <w:lang w:val="en-US"/>
                  </w:rPr>
                  <m:t>=</m:t>
                </m:r>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e</m:t>
                            </m:r>
                          </m:sub>
                        </m:sSub>
                      </m:num>
                      <m:den>
                        <m:r>
                          <w:rPr>
                            <w:rFonts w:ascii="Cambria Math" w:hAnsi="Cambria Math"/>
                            <w:lang w:val="en-US"/>
                          </w:rPr>
                          <m:t>n</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h</m:t>
                        </m:r>
                      </m:sub>
                    </m:sSub>
                    <m:sSub>
                      <m:sSubPr>
                        <m:ctrlPr>
                          <w:rPr>
                            <w:rFonts w:ascii="Cambria Math" w:hAnsi="Cambria Math"/>
                            <w:i/>
                            <w:lang w:val="en-US"/>
                          </w:rPr>
                        </m:ctrlPr>
                      </m:sSubPr>
                      <m:e>
                        <m:r>
                          <w:rPr>
                            <w:rFonts w:ascii="Cambria Math" w:hAnsi="Cambria Math"/>
                            <w:lang w:val="en-US"/>
                          </w:rPr>
                          <m:t>ν</m:t>
                        </m:r>
                      </m:e>
                      <m:sub>
                        <m:r>
                          <w:rPr>
                            <w:rFonts w:ascii="Cambria Math" w:hAnsi="Cambria Math"/>
                            <w:lang w:val="en-US"/>
                          </w:rPr>
                          <m:t>a</m:t>
                        </m:r>
                      </m:sub>
                    </m:sSub>
                    <m:ctrlPr>
                      <w:rPr>
                        <w:rFonts w:ascii="Cambria Math" w:hAnsi="Cambria Math"/>
                        <w:lang w:val="en-US"/>
                      </w:rPr>
                    </m:ctrlPr>
                  </m:e>
                </m:d>
              </m:oMath>
            </m:oMathPara>
          </w:p>
        </w:tc>
        <w:tc>
          <w:tcPr>
            <w:tcW w:w="1165" w:type="dxa"/>
            <w:shd w:val="clear" w:color="auto" w:fill="auto"/>
            <w:vAlign w:val="center"/>
          </w:tcPr>
          <w:p w14:paraId="73FC4E85" w14:textId="77777777" w:rsidR="00D22629" w:rsidRPr="00AF77A9" w:rsidRDefault="00D22629" w:rsidP="00D22629">
            <w:pPr>
              <w:rPr>
                <w:lang w:val="en-US"/>
              </w:rPr>
            </w:pPr>
            <w:r w:rsidRPr="00AF77A9">
              <w:rPr>
                <w:lang w:val="en-US"/>
              </w:rPr>
              <w:t>(Eq. 4)</w:t>
            </w:r>
          </w:p>
        </w:tc>
      </w:tr>
    </w:tbl>
    <w:p w14:paraId="63342763" w14:textId="77777777" w:rsidR="00940AAD" w:rsidRPr="00AF77A9" w:rsidRDefault="00940AAD" w:rsidP="00D966E8">
      <w:pPr>
        <w:rPr>
          <w:lang w:val="en-US"/>
        </w:rPr>
      </w:pPr>
    </w:p>
    <w:p w14:paraId="62D7F374" w14:textId="77777777" w:rsidR="00D966E8" w:rsidRPr="00AF77A9" w:rsidRDefault="00D966E8" w:rsidP="00D966E8">
      <w:pPr>
        <w:rPr>
          <w:lang w:val="en-US"/>
        </w:rPr>
      </w:pPr>
      <w:r w:rsidRPr="00AF77A9">
        <w:rPr>
          <w:lang w:val="en-US"/>
        </w:rPr>
        <w:t xml:space="preserve">The conductive heat transport is implemented in MT3DMS in the dispersion package. </w:t>
      </w:r>
      <w:r w:rsidR="00940AAD" w:rsidRPr="00AF77A9">
        <w:rPr>
          <w:lang w:val="en-US"/>
        </w:rPr>
        <w:t xml:space="preserve">The </w:t>
      </w:r>
      <w:proofErr w:type="spellStart"/>
      <w:r w:rsidR="00940AAD" w:rsidRPr="00AF77A9">
        <w:rPr>
          <w:lang w:val="en-US"/>
        </w:rPr>
        <w:t>dispersivity</w:t>
      </w:r>
      <w:proofErr w:type="spellEnd"/>
      <w:r w:rsidR="00940AAD" w:rsidRPr="00AF77A9">
        <w:rPr>
          <w:lang w:val="en-US"/>
        </w:rPr>
        <w:t xml:space="preserve"> coefficient </w:t>
      </w:r>
      <w:r w:rsidR="00940AAD" w:rsidRPr="00AF77A9">
        <w:rPr>
          <w:i/>
          <w:lang w:val="en-US"/>
        </w:rPr>
        <w:t>α</w:t>
      </w:r>
      <w:r w:rsidR="00940AAD" w:rsidRPr="00AF77A9">
        <w:rPr>
          <w:i/>
          <w:vertAlign w:val="subscript"/>
          <w:lang w:val="en-US"/>
        </w:rPr>
        <w:t>h</w:t>
      </w:r>
      <w:r w:rsidR="00940AAD" w:rsidRPr="00AF77A9">
        <w:rPr>
          <w:lang w:val="en-US"/>
        </w:rPr>
        <w:t xml:space="preserve"> can be introduced without adaptations. However, t</w:t>
      </w:r>
      <w:r w:rsidRPr="00AF77A9">
        <w:rPr>
          <w:lang w:val="en-US"/>
        </w:rPr>
        <w:t>he molecular diffusion coefficient</w:t>
      </w:r>
      <w:r w:rsidRPr="00AF77A9">
        <w:rPr>
          <w:i/>
          <w:lang w:val="en-US"/>
        </w:rPr>
        <w:t xml:space="preserve"> </w:t>
      </w:r>
      <w:proofErr w:type="spellStart"/>
      <w:r w:rsidRPr="00AF77A9">
        <w:rPr>
          <w:i/>
          <w:lang w:val="en-US"/>
        </w:rPr>
        <w:t>D</w:t>
      </w:r>
      <w:r w:rsidRPr="00AF77A9">
        <w:rPr>
          <w:i/>
          <w:vertAlign w:val="subscript"/>
          <w:lang w:val="en-US"/>
        </w:rPr>
        <w:t>m</w:t>
      </w:r>
      <w:proofErr w:type="spellEnd"/>
      <w:r w:rsidRPr="00AF77A9">
        <w:rPr>
          <w:lang w:val="en-US"/>
        </w:rPr>
        <w:t xml:space="preserve"> for heat conduction has to be calculated</w:t>
      </w:r>
      <w:r w:rsidR="00940AAD" w:rsidRPr="00AF77A9">
        <w:rPr>
          <w:lang w:val="en-US"/>
        </w:rPr>
        <w:t>. Previous computations of bulk density (</w:t>
      </w:r>
      <w:proofErr w:type="spellStart"/>
      <w:r w:rsidR="00940AAD" w:rsidRPr="00AF77A9">
        <w:rPr>
          <w:rFonts w:ascii="Times New Roman" w:hAnsi="Times New Roman" w:cs="Times New Roman"/>
          <w:i/>
          <w:sz w:val="20"/>
          <w:lang w:val="en-US"/>
        </w:rPr>
        <w:t>ρ</w:t>
      </w:r>
      <w:r w:rsidR="00940AAD" w:rsidRPr="00AF77A9">
        <w:rPr>
          <w:rFonts w:ascii="Times New Roman" w:hAnsi="Times New Roman" w:cs="Times New Roman"/>
          <w:i/>
          <w:sz w:val="20"/>
          <w:vertAlign w:val="subscript"/>
          <w:lang w:val="en-US"/>
        </w:rPr>
        <w:t>b</w:t>
      </w:r>
      <w:proofErr w:type="spellEnd"/>
      <w:r w:rsidR="00940AAD" w:rsidRPr="00AF77A9">
        <w:rPr>
          <w:lang w:val="en-US"/>
        </w:rPr>
        <w:t>) and thermal conductivity</w:t>
      </w:r>
      <w:r w:rsidR="00711EE3" w:rsidRPr="00AF77A9">
        <w:rPr>
          <w:lang w:val="en-US"/>
        </w:rPr>
        <w:t xml:space="preserve"> for the saturated aquifer</w:t>
      </w:r>
      <w:r w:rsidR="00940AAD" w:rsidRPr="00AF77A9">
        <w:rPr>
          <w:lang w:val="en-US"/>
        </w:rPr>
        <w:t xml:space="preserve"> (</w:t>
      </w:r>
      <w:proofErr w:type="spellStart"/>
      <w:r w:rsidR="00940AAD" w:rsidRPr="00AF77A9">
        <w:rPr>
          <w:lang w:val="en-US"/>
        </w:rPr>
        <w:t>λ</w:t>
      </w:r>
      <w:r w:rsidR="00711EE3" w:rsidRPr="00AF77A9">
        <w:rPr>
          <w:i/>
          <w:vertAlign w:val="subscript"/>
          <w:lang w:val="en-US"/>
        </w:rPr>
        <w:t>e</w:t>
      </w:r>
      <w:proofErr w:type="spellEnd"/>
      <w:r w:rsidR="00940AAD" w:rsidRPr="00AF77A9">
        <w:rPr>
          <w:lang w:val="en-US"/>
        </w:rPr>
        <w:t xml:space="preserve">) are </w:t>
      </w:r>
      <w:r w:rsidR="00711EE3" w:rsidRPr="00AF77A9">
        <w:rPr>
          <w:lang w:val="en-US"/>
        </w:rPr>
        <w:t xml:space="preserve">also </w:t>
      </w:r>
      <w:r w:rsidR="00940AAD" w:rsidRPr="00AF77A9">
        <w:rPr>
          <w:lang w:val="en-US"/>
        </w:rPr>
        <w:t>required</w:t>
      </w:r>
      <w:r w:rsidR="00BF3A53" w:rsidRPr="00AF77A9">
        <w:rPr>
          <w:lang w:val="en-US"/>
        </w:rPr>
        <w:t>.</w:t>
      </w:r>
    </w:p>
    <w:p w14:paraId="11A397F6" w14:textId="77777777" w:rsidR="00BF3A53" w:rsidRPr="00AF77A9" w:rsidRDefault="00BF3A53" w:rsidP="00D966E8">
      <w:pPr>
        <w:rPr>
          <w:lang w:val="en-US"/>
        </w:rPr>
      </w:pPr>
    </w:p>
    <w:tbl>
      <w:tblPr>
        <w:tblW w:w="0" w:type="auto"/>
        <w:jc w:val="center"/>
        <w:tblLook w:val="04A0" w:firstRow="1" w:lastRow="0" w:firstColumn="1" w:lastColumn="0" w:noHBand="0" w:noVBand="1"/>
      </w:tblPr>
      <w:tblGrid>
        <w:gridCol w:w="8613"/>
        <w:gridCol w:w="1165"/>
      </w:tblGrid>
      <w:tr w:rsidR="00711EE3" w:rsidRPr="00AF77A9" w14:paraId="410B9B47" w14:textId="77777777" w:rsidTr="00711EE3">
        <w:trPr>
          <w:jc w:val="center"/>
        </w:trPr>
        <w:tc>
          <w:tcPr>
            <w:tcW w:w="8613" w:type="dxa"/>
            <w:shd w:val="clear" w:color="auto" w:fill="auto"/>
          </w:tcPr>
          <w:p w14:paraId="4C0984A5" w14:textId="77777777" w:rsidR="00711EE3" w:rsidRPr="00AF77A9" w:rsidRDefault="00AF77A9" w:rsidP="003F6A37">
            <w:pPr>
              <w:jc w:val="center"/>
              <w:rPr>
                <w:lang w:val="en-US"/>
              </w:rPr>
            </w:pPr>
            <m:oMathPara>
              <m:oMath>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b</m:t>
                    </m:r>
                  </m:sub>
                </m:sSub>
                <m:r>
                  <w:rPr>
                    <w:rFonts w:ascii="Cambria Math" w:hAnsi="Cambria Math"/>
                    <w:lang w:val="en-US"/>
                  </w:rPr>
                  <m:t>=(1-n)∙</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s</m:t>
                    </m:r>
                  </m:sub>
                </m:sSub>
              </m:oMath>
            </m:oMathPara>
          </w:p>
        </w:tc>
        <w:tc>
          <w:tcPr>
            <w:tcW w:w="1165" w:type="dxa"/>
            <w:shd w:val="clear" w:color="auto" w:fill="auto"/>
            <w:vAlign w:val="center"/>
          </w:tcPr>
          <w:p w14:paraId="24328456" w14:textId="77777777" w:rsidR="00711EE3" w:rsidRPr="00AF77A9" w:rsidRDefault="00711EE3" w:rsidP="003F6A37">
            <w:pPr>
              <w:rPr>
                <w:lang w:val="en-US"/>
              </w:rPr>
            </w:pPr>
            <w:r w:rsidRPr="00AF77A9">
              <w:rPr>
                <w:lang w:val="en-US"/>
              </w:rPr>
              <w:t>(Eq. 5)</w:t>
            </w:r>
          </w:p>
        </w:tc>
      </w:tr>
      <w:tr w:rsidR="00940AAD" w:rsidRPr="00AF77A9" w14:paraId="6E4FEE27" w14:textId="77777777" w:rsidTr="003F6A37">
        <w:trPr>
          <w:jc w:val="center"/>
        </w:trPr>
        <w:tc>
          <w:tcPr>
            <w:tcW w:w="8613" w:type="dxa"/>
            <w:shd w:val="clear" w:color="auto" w:fill="auto"/>
          </w:tcPr>
          <w:p w14:paraId="7550C9EF" w14:textId="77777777" w:rsidR="00940AAD" w:rsidRPr="00AF77A9" w:rsidRDefault="00AF77A9" w:rsidP="003F6A37">
            <w:pPr>
              <w:jc w:val="center"/>
              <w:rPr>
                <w:lang w:val="en-US"/>
              </w:rPr>
            </w:pPr>
            <m:oMathPara>
              <m:oMath>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m</m:t>
                    </m:r>
                  </m:sub>
                </m:sSub>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e</m:t>
                        </m:r>
                      </m:sub>
                    </m:sSub>
                  </m:num>
                  <m:den>
                    <m:r>
                      <w:rPr>
                        <w:rFonts w:ascii="Cambria Math" w:hAnsi="Cambria Math"/>
                        <w:lang w:val="en-US"/>
                      </w:rPr>
                      <m:t>n</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oMath>
            </m:oMathPara>
          </w:p>
        </w:tc>
        <w:tc>
          <w:tcPr>
            <w:tcW w:w="1165" w:type="dxa"/>
            <w:shd w:val="clear" w:color="auto" w:fill="auto"/>
            <w:vAlign w:val="center"/>
          </w:tcPr>
          <w:p w14:paraId="375FB92E" w14:textId="77777777" w:rsidR="00940AAD" w:rsidRPr="00AF77A9" w:rsidRDefault="00940AAD" w:rsidP="00711EE3">
            <w:pPr>
              <w:rPr>
                <w:lang w:val="en-US"/>
              </w:rPr>
            </w:pPr>
            <w:r w:rsidRPr="00AF77A9">
              <w:rPr>
                <w:lang w:val="en-US"/>
              </w:rPr>
              <w:t xml:space="preserve">(Eq. </w:t>
            </w:r>
            <w:r w:rsidR="00711EE3" w:rsidRPr="00AF77A9">
              <w:rPr>
                <w:lang w:val="en-US"/>
              </w:rPr>
              <w:t>6</w:t>
            </w:r>
            <w:r w:rsidRPr="00AF77A9">
              <w:rPr>
                <w:lang w:val="en-US"/>
              </w:rPr>
              <w:t>)</w:t>
            </w:r>
          </w:p>
        </w:tc>
      </w:tr>
    </w:tbl>
    <w:p w14:paraId="0B704336" w14:textId="77777777" w:rsidR="00D22629" w:rsidRPr="00AF77A9" w:rsidRDefault="00D22629" w:rsidP="00D22629">
      <w:pPr>
        <w:rPr>
          <w:u w:val="single"/>
          <w:lang w:val="en-US"/>
        </w:rPr>
      </w:pPr>
      <w:r w:rsidRPr="00AF77A9">
        <w:rPr>
          <w:u w:val="single"/>
          <w:lang w:val="en-US"/>
        </w:rPr>
        <w:t>Convective heat transport:</w:t>
      </w:r>
    </w:p>
    <w:p w14:paraId="6CCF179A" w14:textId="77777777" w:rsidR="00D966E8" w:rsidRPr="00AF77A9" w:rsidRDefault="00D966E8" w:rsidP="00D966E8">
      <w:pPr>
        <w:rPr>
          <w:lang w:val="en-US"/>
        </w:rPr>
      </w:pPr>
      <w:r w:rsidRPr="00AF77A9">
        <w:rPr>
          <w:lang w:val="en-US"/>
        </w:rPr>
        <w:t xml:space="preserve">To simulate convective heat transport the advection package of MT3DMS has to be activated. MT3DMS provides different solution schemes for the advection term. In this study, simulations using different solution schemes were made. The results and the simulation time </w:t>
      </w:r>
      <w:r w:rsidR="00D22629" w:rsidRPr="00AF77A9">
        <w:rPr>
          <w:lang w:val="en-US"/>
        </w:rPr>
        <w:t>w</w:t>
      </w:r>
      <w:r w:rsidRPr="00AF77A9">
        <w:rPr>
          <w:lang w:val="en-US"/>
        </w:rPr>
        <w:t xml:space="preserve">ere compared to evaluate the most efficient solution method. The most satisfying results were made with the Hybrid MOC/MMOC (HMOC) solution scheme. </w:t>
      </w:r>
    </w:p>
    <w:p w14:paraId="5FC9567F" w14:textId="77777777" w:rsidR="003C2F69" w:rsidRPr="00AF77A9" w:rsidRDefault="003C2F69" w:rsidP="00D966E8">
      <w:pPr>
        <w:rPr>
          <w:iCs/>
          <w:u w:val="single"/>
          <w:lang w:val="en-US"/>
        </w:rPr>
      </w:pPr>
    </w:p>
    <w:p w14:paraId="4A08212D" w14:textId="77777777" w:rsidR="00D966E8" w:rsidRPr="00AF77A9" w:rsidRDefault="00D966E8" w:rsidP="00D966E8">
      <w:pPr>
        <w:rPr>
          <w:iCs/>
          <w:u w:val="single"/>
          <w:lang w:val="en-US"/>
        </w:rPr>
      </w:pPr>
      <w:r w:rsidRPr="00AF77A9">
        <w:rPr>
          <w:iCs/>
          <w:u w:val="single"/>
          <w:lang w:val="en-US"/>
        </w:rPr>
        <w:t>Sources and sinks</w:t>
      </w:r>
    </w:p>
    <w:p w14:paraId="34ED896D" w14:textId="77777777" w:rsidR="00D966E8" w:rsidRPr="00AF77A9" w:rsidRDefault="00D966E8" w:rsidP="00D966E8">
      <w:pPr>
        <w:rPr>
          <w:lang w:val="en-US"/>
        </w:rPr>
      </w:pPr>
      <w:r w:rsidRPr="00AF77A9">
        <w:rPr>
          <w:i/>
          <w:lang w:val="en-US"/>
        </w:rPr>
        <w:t>The sources and sinks term is introduced in the well package of M</w:t>
      </w:r>
      <w:r w:rsidR="00D22629" w:rsidRPr="00AF77A9">
        <w:rPr>
          <w:i/>
          <w:lang w:val="en-US"/>
        </w:rPr>
        <w:t>ODFLOW and MT3DMS.</w:t>
      </w:r>
      <w:r w:rsidR="00D22629" w:rsidRPr="00AF77A9">
        <w:rPr>
          <w:lang w:val="en-US"/>
        </w:rPr>
        <w:t xml:space="preserve"> T</w:t>
      </w:r>
      <w:r w:rsidRPr="00AF77A9">
        <w:rPr>
          <w:lang w:val="en-US"/>
        </w:rPr>
        <w:t>emperature [</w:t>
      </w:r>
      <w:r w:rsidR="00166ECF" w:rsidRPr="00AF77A9">
        <w:rPr>
          <w:lang w:val="en-US"/>
        </w:rPr>
        <w:t>°</w:t>
      </w:r>
      <w:r w:rsidRPr="00AF77A9">
        <w:rPr>
          <w:lang w:val="en-US"/>
        </w:rPr>
        <w:t>K] is treated like a concentration [kg/m</w:t>
      </w:r>
      <w:r w:rsidRPr="00AF77A9">
        <w:rPr>
          <w:vertAlign w:val="superscript"/>
          <w:lang w:val="en-US"/>
        </w:rPr>
        <w:t>3</w:t>
      </w:r>
      <w:r w:rsidRPr="00AF77A9">
        <w:rPr>
          <w:lang w:val="en-US"/>
        </w:rPr>
        <w:t>] the recharge rate is constant [kg/m</w:t>
      </w:r>
      <w:r w:rsidRPr="00AF77A9">
        <w:rPr>
          <w:vertAlign w:val="superscript"/>
          <w:lang w:val="en-US"/>
        </w:rPr>
        <w:t>3</w:t>
      </w:r>
      <w:r w:rsidRPr="00AF77A9">
        <w:rPr>
          <w:lang w:val="en-US"/>
        </w:rPr>
        <w:t>]</w:t>
      </w:r>
    </w:p>
    <w:p w14:paraId="17BDD86B" w14:textId="77777777" w:rsidR="002D2660" w:rsidRPr="00AF77A9" w:rsidRDefault="002D2660" w:rsidP="00D966E8">
      <w:pPr>
        <w:rPr>
          <w:i/>
          <w:lang w:val="en-US"/>
        </w:rPr>
      </w:pPr>
    </w:p>
    <w:tbl>
      <w:tblPr>
        <w:tblW w:w="0" w:type="auto"/>
        <w:jc w:val="center"/>
        <w:tblLook w:val="04A0" w:firstRow="1" w:lastRow="0" w:firstColumn="1" w:lastColumn="0" w:noHBand="0" w:noVBand="1"/>
      </w:tblPr>
      <w:tblGrid>
        <w:gridCol w:w="8613"/>
        <w:gridCol w:w="1165"/>
      </w:tblGrid>
      <w:tr w:rsidR="00D22629" w:rsidRPr="00AF77A9" w14:paraId="1AAD55F5" w14:textId="77777777" w:rsidTr="00DD3698">
        <w:trPr>
          <w:jc w:val="center"/>
        </w:trPr>
        <w:tc>
          <w:tcPr>
            <w:tcW w:w="8613" w:type="dxa"/>
            <w:shd w:val="clear" w:color="auto" w:fill="auto"/>
          </w:tcPr>
          <w:p w14:paraId="69242EBA" w14:textId="77777777" w:rsidR="00D22629" w:rsidRPr="00AF77A9" w:rsidRDefault="00AF77A9" w:rsidP="00DD3698">
            <w:pPr>
              <w:jc w:val="center"/>
              <w:rPr>
                <w:lang w:val="en-US"/>
              </w:rPr>
            </w:pPr>
            <m:oMathPara>
              <m:oMath>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h</m:t>
                        </m:r>
                      </m:sub>
                    </m:sSub>
                  </m:num>
                  <m:den>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f</m:t>
                        </m:r>
                      </m:sub>
                    </m:sSub>
                  </m:den>
                </m:f>
                <m:d>
                  <m:dPr>
                    <m:begChr m:val="["/>
                    <m:endChr m:val="]"/>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K</m:t>
                        </m:r>
                      </m:num>
                      <m:den>
                        <m:r>
                          <w:rPr>
                            <w:rFonts w:ascii="Cambria Math" w:hAnsi="Cambria Math"/>
                            <w:lang w:val="en-US"/>
                          </w:rPr>
                          <m:t>s</m:t>
                        </m:r>
                      </m:den>
                    </m:f>
                  </m:e>
                </m:d>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s</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r>
                  <w:rPr>
                    <w:rFonts w:ascii="Cambria Math" w:hAnsi="Cambria Math"/>
                    <w:lang w:val="en-US"/>
                  </w:rPr>
                  <m:t xml:space="preserve"> </m:t>
                </m:r>
                <m:d>
                  <m:dPr>
                    <m:begChr m:val="["/>
                    <m:endChr m:val="]"/>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kg</m:t>
                        </m:r>
                      </m:num>
                      <m:den>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3</m:t>
                            </m:r>
                          </m:sup>
                        </m:sSup>
                        <m:r>
                          <w:rPr>
                            <w:rFonts w:ascii="Cambria Math" w:hAnsi="Cambria Math"/>
                            <w:lang w:val="en-US"/>
                          </w:rPr>
                          <m:t>s</m:t>
                        </m:r>
                      </m:den>
                    </m:f>
                  </m:e>
                </m:d>
              </m:oMath>
            </m:oMathPara>
          </w:p>
        </w:tc>
        <w:tc>
          <w:tcPr>
            <w:tcW w:w="1165" w:type="dxa"/>
            <w:shd w:val="clear" w:color="auto" w:fill="auto"/>
            <w:vAlign w:val="center"/>
          </w:tcPr>
          <w:p w14:paraId="2C2175B4" w14:textId="77777777" w:rsidR="00D22629" w:rsidRPr="00AF77A9" w:rsidRDefault="00D22629" w:rsidP="00940AAD">
            <w:pPr>
              <w:rPr>
                <w:lang w:val="en-US"/>
              </w:rPr>
            </w:pPr>
            <w:r w:rsidRPr="00AF77A9">
              <w:rPr>
                <w:lang w:val="en-US"/>
              </w:rPr>
              <w:t xml:space="preserve">(Eq. </w:t>
            </w:r>
            <w:r w:rsidR="00711EE3" w:rsidRPr="00AF77A9">
              <w:rPr>
                <w:lang w:val="en-US"/>
              </w:rPr>
              <w:t>7</w:t>
            </w:r>
            <w:r w:rsidRPr="00AF77A9">
              <w:rPr>
                <w:lang w:val="en-US"/>
              </w:rPr>
              <w:t>)</w:t>
            </w:r>
          </w:p>
        </w:tc>
      </w:tr>
    </w:tbl>
    <w:p w14:paraId="06C74A22" w14:textId="77777777" w:rsidR="00D22629" w:rsidRPr="00AF77A9" w:rsidRDefault="00D22629" w:rsidP="00D966E8">
      <w:pPr>
        <w:rPr>
          <w:lang w:val="en-US"/>
        </w:rPr>
      </w:pPr>
    </w:p>
    <w:p w14:paraId="2673C1AF" w14:textId="77777777" w:rsidR="00777E94" w:rsidRPr="00AF77A9" w:rsidRDefault="00777E94" w:rsidP="00777E94">
      <w:pPr>
        <w:spacing w:after="120" w:line="276" w:lineRule="auto"/>
        <w:ind w:left="709" w:hanging="709"/>
        <w:jc w:val="both"/>
        <w:rPr>
          <w:rFonts w:ascii="Times New Roman" w:hAnsi="Times New Roman" w:cs="Times New Roman"/>
          <w:b/>
          <w:sz w:val="32"/>
          <w:szCs w:val="32"/>
          <w:lang w:val="en-US"/>
        </w:rPr>
      </w:pPr>
      <w:r w:rsidRPr="00AF77A9">
        <w:rPr>
          <w:rFonts w:ascii="Times New Roman" w:hAnsi="Times New Roman" w:cs="Times New Roman"/>
          <w:b/>
          <w:sz w:val="32"/>
          <w:szCs w:val="32"/>
          <w:lang w:val="en-US"/>
        </w:rPr>
        <w:t xml:space="preserve">4 </w:t>
      </w:r>
      <w:r w:rsidRPr="00AF77A9">
        <w:rPr>
          <w:rFonts w:ascii="Times New Roman" w:hAnsi="Times New Roman" w:cs="Times New Roman"/>
          <w:b/>
          <w:sz w:val="32"/>
          <w:szCs w:val="32"/>
          <w:lang w:val="en-US"/>
        </w:rPr>
        <w:tab/>
        <w:t>Model setup and input parameters</w:t>
      </w:r>
    </w:p>
    <w:p w14:paraId="41DA2D6B" w14:textId="77777777" w:rsidR="00777E94" w:rsidRPr="00AF77A9" w:rsidRDefault="00777E94" w:rsidP="00777E94">
      <w:pPr>
        <w:rPr>
          <w:lang w:val="en-US"/>
        </w:rPr>
      </w:pPr>
      <w:r w:rsidRPr="00AF77A9">
        <w:rPr>
          <w:lang w:val="en-US"/>
        </w:rPr>
        <w:t xml:space="preserve">The model layout and dimensions were assumed considering the field site data of the </w:t>
      </w:r>
      <w:proofErr w:type="spellStart"/>
      <w:r w:rsidRPr="00AF77A9">
        <w:rPr>
          <w:lang w:val="en-US"/>
        </w:rPr>
        <w:t>Esseling</w:t>
      </w:r>
      <w:proofErr w:type="spellEnd"/>
      <w:r w:rsidRPr="00AF77A9">
        <w:rPr>
          <w:lang w:val="en-US"/>
        </w:rPr>
        <w:t xml:space="preserve"> site </w:t>
      </w:r>
      <w:r w:rsidRPr="00AF77A9">
        <w:rPr>
          <w:noProof/>
          <w:lang w:val="en-US"/>
        </w:rPr>
        <w:t>(Shuang, 2009)</w:t>
      </w:r>
      <w:r w:rsidRPr="00AF77A9">
        <w:rPr>
          <w:lang w:val="en-US"/>
        </w:rPr>
        <w:t xml:space="preserve">. It consists of a grid with 100x100 cells (1m x 1m x 1m) and 40 layers. The same layout as </w:t>
      </w:r>
      <w:proofErr w:type="spellStart"/>
      <w:r w:rsidRPr="00AF77A9">
        <w:rPr>
          <w:lang w:val="en-US"/>
        </w:rPr>
        <w:t>Shuang</w:t>
      </w:r>
      <w:proofErr w:type="spellEnd"/>
      <w:r w:rsidRPr="00AF77A9">
        <w:rPr>
          <w:lang w:val="en-US"/>
        </w:rPr>
        <w:t xml:space="preserve"> (2009) was chosen to compare results. Following </w:t>
      </w:r>
      <w:proofErr w:type="spellStart"/>
      <w:r w:rsidRPr="00AF77A9">
        <w:rPr>
          <w:lang w:val="en-US"/>
        </w:rPr>
        <w:t>Rasouli</w:t>
      </w:r>
      <w:proofErr w:type="spellEnd"/>
      <w:r w:rsidRPr="00AF77A9">
        <w:rPr>
          <w:lang w:val="en-US"/>
        </w:rPr>
        <w:t xml:space="preserve"> (2008), the aquifer </w:t>
      </w:r>
      <w:proofErr w:type="gramStart"/>
      <w:r w:rsidRPr="00AF77A9">
        <w:rPr>
          <w:lang w:val="en-US"/>
        </w:rPr>
        <w:t>is assumed to be confined</w:t>
      </w:r>
      <w:proofErr w:type="gramEnd"/>
      <w:r w:rsidRPr="00AF77A9">
        <w:rPr>
          <w:lang w:val="en-US"/>
        </w:rPr>
        <w:t>.</w:t>
      </w:r>
      <w:r w:rsidR="003C2F69" w:rsidRPr="00AF77A9">
        <w:rPr>
          <w:lang w:val="en-US"/>
        </w:rPr>
        <w:t xml:space="preserve"> </w:t>
      </w:r>
      <w:r w:rsidRPr="00AF77A9">
        <w:rPr>
          <w:lang w:val="en-US"/>
        </w:rPr>
        <w:t>The left and the right boundary of the model are considered as constant head boundaries. The upper and lower boundary and the bottom of the model are no-flow boundaries. All other cells are assigned as active flow cells.</w:t>
      </w:r>
    </w:p>
    <w:p w14:paraId="6A0D295A" w14:textId="77777777" w:rsidR="00777E94" w:rsidRPr="00AF77A9" w:rsidRDefault="00A739E3" w:rsidP="00777E94">
      <w:pPr>
        <w:rPr>
          <w:lang w:val="en-US"/>
        </w:rPr>
      </w:pPr>
      <w:r w:rsidRPr="00AF77A9">
        <w:rPr>
          <w:lang w:val="en-US"/>
        </w:rPr>
        <w:t>Flow s</w:t>
      </w:r>
      <w:r w:rsidR="00777E94" w:rsidRPr="00AF77A9">
        <w:rPr>
          <w:lang w:val="en-US"/>
        </w:rPr>
        <w:t>imulations were performed assuming a hydraulic gradient</w:t>
      </w:r>
      <w:r w:rsidR="00777E94" w:rsidRPr="00AF77A9">
        <w:rPr>
          <w:i/>
          <w:lang w:val="en-US"/>
        </w:rPr>
        <w:t xml:space="preserve"> </w:t>
      </w:r>
      <w:proofErr w:type="spellStart"/>
      <w:r w:rsidR="00777E94" w:rsidRPr="00AF77A9">
        <w:rPr>
          <w:lang w:val="en-US"/>
        </w:rPr>
        <w:t>i</w:t>
      </w:r>
      <w:proofErr w:type="spellEnd"/>
      <w:r w:rsidR="00777E94" w:rsidRPr="00AF77A9">
        <w:rPr>
          <w:lang w:val="en-US"/>
        </w:rPr>
        <w:t xml:space="preserve">=0.02. Prescribed constant heads are 45 [m] on the left boundary and 43 [m] on the right boundary. Horizontal and the vertical hydraulic conductivities were set equal to make the aquifer isotropic. </w:t>
      </w:r>
    </w:p>
    <w:p w14:paraId="15F8467A" w14:textId="77777777" w:rsidR="00A739E3" w:rsidRPr="00AF77A9" w:rsidRDefault="00777E94" w:rsidP="00A739E3">
      <w:pPr>
        <w:spacing w:after="120"/>
        <w:jc w:val="both"/>
        <w:rPr>
          <w:rFonts w:ascii="Times New Roman" w:hAnsi="Times New Roman" w:cs="Times New Roman"/>
          <w:lang w:val="en-US"/>
        </w:rPr>
      </w:pPr>
      <w:r w:rsidRPr="00AF77A9">
        <w:rPr>
          <w:lang w:val="en-US"/>
        </w:rPr>
        <w:t xml:space="preserve">The injection well is located in cell (30,50) from layer 10 to layer 15 of the model. The total injection rate was divided and assigned to each layer. The recharge was assumed to be constant over 360 days. The total simulation time was divided into 12 stress periods and </w:t>
      </w:r>
      <w:r w:rsidR="00A739E3" w:rsidRPr="00AF77A9">
        <w:rPr>
          <w:lang w:val="en-US"/>
        </w:rPr>
        <w:t xml:space="preserve">a </w:t>
      </w:r>
      <w:r w:rsidRPr="00AF77A9">
        <w:rPr>
          <w:lang w:val="en-US"/>
        </w:rPr>
        <w:t>steady state simulation was performed.</w:t>
      </w:r>
      <w:r w:rsidR="00711EE3" w:rsidRPr="00AF77A9">
        <w:rPr>
          <w:lang w:val="en-US"/>
        </w:rPr>
        <w:t xml:space="preserve"> </w:t>
      </w:r>
      <w:r w:rsidR="00A739E3" w:rsidRPr="00AF77A9">
        <w:rPr>
          <w:lang w:val="en-US"/>
        </w:rPr>
        <w:t>As the definition of the boundary conditions</w:t>
      </w:r>
      <w:r w:rsidR="001E43B9" w:rsidRPr="00AF77A9">
        <w:rPr>
          <w:lang w:val="en-US"/>
        </w:rPr>
        <w:t xml:space="preserve"> is required</w:t>
      </w:r>
      <w:r w:rsidR="00A739E3" w:rsidRPr="00AF77A9">
        <w:rPr>
          <w:lang w:val="en-US"/>
        </w:rPr>
        <w:t xml:space="preserve">, a constant </w:t>
      </w:r>
      <w:r w:rsidR="008F2F30" w:rsidRPr="00AF77A9">
        <w:rPr>
          <w:lang w:val="en-US"/>
        </w:rPr>
        <w:t>temperature</w:t>
      </w:r>
      <w:r w:rsidR="00A739E3" w:rsidRPr="00AF77A9">
        <w:rPr>
          <w:lang w:val="en-US"/>
        </w:rPr>
        <w:t xml:space="preserve"> value was assigned to the left hand boundary of the model. All other cells are active </w:t>
      </w:r>
      <w:r w:rsidR="008F2F30" w:rsidRPr="00AF77A9">
        <w:rPr>
          <w:lang w:val="en-US"/>
        </w:rPr>
        <w:t>temperature</w:t>
      </w:r>
      <w:r w:rsidR="00A739E3" w:rsidRPr="00AF77A9">
        <w:rPr>
          <w:lang w:val="en-US"/>
        </w:rPr>
        <w:t xml:space="preserve"> cells. The advection term of the </w:t>
      </w:r>
      <w:r w:rsidR="008F2F30" w:rsidRPr="00AF77A9">
        <w:rPr>
          <w:lang w:val="en-US"/>
        </w:rPr>
        <w:t xml:space="preserve">heat </w:t>
      </w:r>
      <w:r w:rsidR="00A739E3" w:rsidRPr="00AF77A9">
        <w:rPr>
          <w:lang w:val="en-US"/>
        </w:rPr>
        <w:t>transport equation was solved with the Hybrid MOC/MMOC (HMOC) solution scheme as it runs faster than the Ultimate TVD scheme and it is free of numerical dispersion (</w:t>
      </w:r>
      <w:proofErr w:type="spellStart"/>
      <w:r w:rsidR="00A739E3" w:rsidRPr="00AF77A9">
        <w:rPr>
          <w:lang w:val="en-US"/>
        </w:rPr>
        <w:t>Zheng</w:t>
      </w:r>
      <w:proofErr w:type="spellEnd"/>
      <w:r w:rsidR="00A739E3" w:rsidRPr="00AF77A9">
        <w:rPr>
          <w:lang w:val="en-US"/>
        </w:rPr>
        <w:t xml:space="preserve"> &amp; Wang, 1999). The type of sorption in the chemical reaction package was set to linear isotherm sorption. No first order reaction was simulated.</w:t>
      </w:r>
    </w:p>
    <w:p w14:paraId="70B4758F" w14:textId="77777777" w:rsidR="00A739E3" w:rsidRPr="00AF77A9" w:rsidRDefault="00E3151F" w:rsidP="00A739E3">
      <w:pPr>
        <w:rPr>
          <w:lang w:val="en-US"/>
        </w:rPr>
      </w:pPr>
      <w:r w:rsidRPr="00AF77A9">
        <w:rPr>
          <w:lang w:val="en-US"/>
        </w:rPr>
        <w:t>Table 2</w:t>
      </w:r>
      <w:r w:rsidR="00A739E3" w:rsidRPr="00AF77A9">
        <w:rPr>
          <w:lang w:val="en-US"/>
        </w:rPr>
        <w:t xml:space="preserve"> summarizes the flow and heat transport model input parameters that </w:t>
      </w:r>
      <w:proofErr w:type="gramStart"/>
      <w:r w:rsidR="00A739E3" w:rsidRPr="00AF77A9">
        <w:rPr>
          <w:lang w:val="en-US"/>
        </w:rPr>
        <w:t>were considered to be known</w:t>
      </w:r>
      <w:proofErr w:type="gramEnd"/>
      <w:r w:rsidR="00A739E3" w:rsidRPr="00AF77A9">
        <w:rPr>
          <w:lang w:val="en-US"/>
        </w:rPr>
        <w:t xml:space="preserve"> throughout the simulation process.</w:t>
      </w:r>
    </w:p>
    <w:p w14:paraId="560ED47A" w14:textId="77777777" w:rsidR="00FD7792" w:rsidRPr="00AF77A9" w:rsidRDefault="002D2660" w:rsidP="002D2660">
      <w:pPr>
        <w:jc w:val="center"/>
        <w:rPr>
          <w:i/>
          <w:lang w:val="en-US"/>
        </w:rPr>
      </w:pPr>
      <w:r w:rsidRPr="00AF77A9">
        <w:rPr>
          <w:lang w:val="en-US"/>
        </w:rPr>
        <w:br w:type="page"/>
      </w:r>
      <w:r w:rsidR="00FD7792" w:rsidRPr="00AF77A9">
        <w:rPr>
          <w:i/>
          <w:lang w:val="en-US"/>
        </w:rPr>
        <w:lastRenderedPageBreak/>
        <w:t xml:space="preserve">Table </w:t>
      </w:r>
      <w:r w:rsidR="00E3151F" w:rsidRPr="00AF77A9">
        <w:rPr>
          <w:i/>
          <w:lang w:val="en-US"/>
        </w:rPr>
        <w:t>2</w:t>
      </w:r>
      <w:r w:rsidR="00FD7792" w:rsidRPr="00AF77A9">
        <w:rPr>
          <w:i/>
          <w:lang w:val="en-US"/>
        </w:rPr>
        <w:t xml:space="preserve">: </w:t>
      </w:r>
      <w:r w:rsidR="008B531D" w:rsidRPr="00AF77A9">
        <w:rPr>
          <w:i/>
          <w:lang w:val="en-US"/>
        </w:rPr>
        <w:t>Fixed f</w:t>
      </w:r>
      <w:r w:rsidR="00A739E3" w:rsidRPr="00AF77A9">
        <w:rPr>
          <w:i/>
          <w:lang w:val="en-US"/>
        </w:rPr>
        <w:t>low and heat transport model input parameters</w:t>
      </w:r>
    </w:p>
    <w:tbl>
      <w:tblPr>
        <w:tblW w:w="0" w:type="auto"/>
        <w:jc w:val="center"/>
        <w:tblInd w:w="-729" w:type="dxa"/>
        <w:tblBorders>
          <w:insideH w:val="single" w:sz="4" w:space="0" w:color="auto"/>
        </w:tblBorders>
        <w:tblLook w:val="04A0" w:firstRow="1" w:lastRow="0" w:firstColumn="1" w:lastColumn="0" w:noHBand="0" w:noVBand="1"/>
      </w:tblPr>
      <w:tblGrid>
        <w:gridCol w:w="5001"/>
        <w:gridCol w:w="963"/>
        <w:gridCol w:w="1219"/>
        <w:gridCol w:w="1187"/>
      </w:tblGrid>
      <w:tr w:rsidR="00A739E3" w:rsidRPr="00AF77A9" w14:paraId="4CBDCCC9" w14:textId="77777777" w:rsidTr="008F2F30">
        <w:trPr>
          <w:jc w:val="center"/>
        </w:trPr>
        <w:tc>
          <w:tcPr>
            <w:tcW w:w="5001" w:type="dxa"/>
            <w:tcBorders>
              <w:top w:val="single" w:sz="4" w:space="0" w:color="auto"/>
              <w:bottom w:val="single" w:sz="4" w:space="0" w:color="auto"/>
            </w:tcBorders>
          </w:tcPr>
          <w:p w14:paraId="11FA2AF5" w14:textId="77777777" w:rsidR="00A739E3" w:rsidRPr="00AF77A9" w:rsidRDefault="00A739E3" w:rsidP="008F2F30">
            <w:pPr>
              <w:spacing w:after="120"/>
              <w:jc w:val="center"/>
              <w:rPr>
                <w:rFonts w:ascii="Times New Roman" w:hAnsi="Times New Roman" w:cs="Times New Roman"/>
                <w:lang w:val="en-US"/>
              </w:rPr>
            </w:pPr>
            <w:r w:rsidRPr="00AF77A9">
              <w:rPr>
                <w:rFonts w:ascii="Times New Roman" w:hAnsi="Times New Roman" w:cs="Times New Roman"/>
                <w:lang w:val="en-US"/>
              </w:rPr>
              <w:t>Parameter</w:t>
            </w:r>
          </w:p>
        </w:tc>
        <w:tc>
          <w:tcPr>
            <w:tcW w:w="936" w:type="dxa"/>
            <w:tcBorders>
              <w:top w:val="single" w:sz="4" w:space="0" w:color="auto"/>
              <w:bottom w:val="single" w:sz="4" w:space="0" w:color="auto"/>
            </w:tcBorders>
          </w:tcPr>
          <w:p w14:paraId="454EBC4A" w14:textId="77777777" w:rsidR="00A739E3" w:rsidRPr="00AF77A9" w:rsidRDefault="00A739E3" w:rsidP="008F2F30">
            <w:pPr>
              <w:spacing w:after="120"/>
              <w:jc w:val="center"/>
              <w:rPr>
                <w:rFonts w:ascii="Times New Roman" w:hAnsi="Times New Roman" w:cs="Times New Roman"/>
                <w:lang w:val="en-US"/>
              </w:rPr>
            </w:pPr>
            <w:r w:rsidRPr="00AF77A9">
              <w:rPr>
                <w:rFonts w:ascii="Times New Roman" w:hAnsi="Times New Roman" w:cs="Times New Roman"/>
                <w:lang w:val="en-US"/>
              </w:rPr>
              <w:t>Symbol</w:t>
            </w:r>
          </w:p>
        </w:tc>
        <w:tc>
          <w:tcPr>
            <w:tcW w:w="1219" w:type="dxa"/>
            <w:tcBorders>
              <w:top w:val="single" w:sz="4" w:space="0" w:color="auto"/>
              <w:bottom w:val="single" w:sz="4" w:space="0" w:color="auto"/>
            </w:tcBorders>
          </w:tcPr>
          <w:p w14:paraId="789A4111" w14:textId="77777777" w:rsidR="00A739E3" w:rsidRPr="00AF77A9" w:rsidRDefault="00A739E3" w:rsidP="008F2F30">
            <w:pPr>
              <w:spacing w:after="120"/>
              <w:jc w:val="center"/>
              <w:rPr>
                <w:rFonts w:ascii="Times New Roman" w:hAnsi="Times New Roman" w:cs="Times New Roman"/>
                <w:lang w:val="en-US"/>
              </w:rPr>
            </w:pPr>
            <w:r w:rsidRPr="00AF77A9">
              <w:rPr>
                <w:rFonts w:ascii="Times New Roman" w:hAnsi="Times New Roman" w:cs="Times New Roman"/>
                <w:lang w:val="en-US"/>
              </w:rPr>
              <w:t>Value</w:t>
            </w:r>
          </w:p>
        </w:tc>
        <w:tc>
          <w:tcPr>
            <w:tcW w:w="1187" w:type="dxa"/>
            <w:tcBorders>
              <w:top w:val="single" w:sz="4" w:space="0" w:color="auto"/>
              <w:bottom w:val="single" w:sz="4" w:space="0" w:color="auto"/>
            </w:tcBorders>
          </w:tcPr>
          <w:p w14:paraId="50BF0F61" w14:textId="77777777" w:rsidR="00A739E3" w:rsidRPr="00AF77A9" w:rsidRDefault="00A739E3" w:rsidP="008F2F30">
            <w:pPr>
              <w:spacing w:after="120"/>
              <w:jc w:val="center"/>
              <w:rPr>
                <w:rFonts w:ascii="Times New Roman" w:hAnsi="Times New Roman" w:cs="Times New Roman"/>
                <w:lang w:val="en-US"/>
              </w:rPr>
            </w:pPr>
            <w:r w:rsidRPr="00AF77A9">
              <w:rPr>
                <w:rFonts w:ascii="Times New Roman" w:hAnsi="Times New Roman" w:cs="Times New Roman"/>
                <w:lang w:val="en-US"/>
              </w:rPr>
              <w:t>Unit</w:t>
            </w:r>
          </w:p>
        </w:tc>
      </w:tr>
      <w:tr w:rsidR="00A739E3" w:rsidRPr="00AF77A9" w14:paraId="56616D32" w14:textId="77777777" w:rsidTr="008F2F30">
        <w:trPr>
          <w:jc w:val="center"/>
        </w:trPr>
        <w:tc>
          <w:tcPr>
            <w:tcW w:w="5001" w:type="dxa"/>
            <w:tcBorders>
              <w:top w:val="single" w:sz="4" w:space="0" w:color="auto"/>
              <w:bottom w:val="nil"/>
            </w:tcBorders>
            <w:vAlign w:val="center"/>
          </w:tcPr>
          <w:p w14:paraId="28661EFA" w14:textId="77777777" w:rsidR="00A739E3" w:rsidRPr="00AF77A9" w:rsidRDefault="00A739E3"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Total recharge rate</w:t>
            </w:r>
          </w:p>
        </w:tc>
        <w:tc>
          <w:tcPr>
            <w:tcW w:w="936" w:type="dxa"/>
            <w:tcBorders>
              <w:top w:val="single" w:sz="4" w:space="0" w:color="auto"/>
              <w:bottom w:val="nil"/>
            </w:tcBorders>
            <w:vAlign w:val="center"/>
          </w:tcPr>
          <w:p w14:paraId="70BF1C22" w14:textId="77777777" w:rsidR="00A739E3" w:rsidRPr="00AF77A9" w:rsidRDefault="00A739E3"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Q</w:t>
            </w:r>
          </w:p>
        </w:tc>
        <w:tc>
          <w:tcPr>
            <w:tcW w:w="1219" w:type="dxa"/>
            <w:tcBorders>
              <w:top w:val="single" w:sz="4" w:space="0" w:color="auto"/>
              <w:bottom w:val="nil"/>
            </w:tcBorders>
            <w:vAlign w:val="center"/>
          </w:tcPr>
          <w:p w14:paraId="6EA730D8" w14:textId="77777777" w:rsidR="00A739E3" w:rsidRPr="00AF77A9" w:rsidRDefault="00A739E3"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1.84E</w:t>
            </w:r>
            <w:r w:rsidRPr="00AF77A9">
              <w:rPr>
                <w:rFonts w:ascii="Times New Roman" w:hAnsi="Times New Roman" w:cs="Times New Roman"/>
                <w:sz w:val="20"/>
                <w:vertAlign w:val="superscript"/>
                <w:lang w:val="en-US"/>
              </w:rPr>
              <w:t>-4</w:t>
            </w:r>
          </w:p>
        </w:tc>
        <w:tc>
          <w:tcPr>
            <w:tcW w:w="1187" w:type="dxa"/>
            <w:tcBorders>
              <w:top w:val="single" w:sz="4" w:space="0" w:color="auto"/>
              <w:bottom w:val="nil"/>
            </w:tcBorders>
            <w:vAlign w:val="center"/>
          </w:tcPr>
          <w:p w14:paraId="1F09CF46" w14:textId="77777777" w:rsidR="00A739E3"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proofErr w:type="gramStart"/>
            <w:r w:rsidR="00A739E3" w:rsidRPr="00AF77A9">
              <w:rPr>
                <w:rFonts w:ascii="Times New Roman" w:hAnsi="Times New Roman" w:cs="Times New Roman"/>
                <w:sz w:val="20"/>
                <w:lang w:val="en-US"/>
              </w:rPr>
              <w:t>m</w:t>
            </w:r>
            <w:r w:rsidR="00A739E3" w:rsidRPr="00AF77A9">
              <w:rPr>
                <w:rFonts w:ascii="Times New Roman" w:hAnsi="Times New Roman" w:cs="Times New Roman"/>
                <w:sz w:val="20"/>
                <w:vertAlign w:val="superscript"/>
                <w:lang w:val="en-US"/>
              </w:rPr>
              <w:t>3</w:t>
            </w:r>
            <w:r w:rsidR="00A739E3" w:rsidRPr="00AF77A9">
              <w:rPr>
                <w:rFonts w:ascii="Times New Roman" w:hAnsi="Times New Roman" w:cs="Times New Roman"/>
                <w:sz w:val="20"/>
                <w:lang w:val="en-US"/>
              </w:rPr>
              <w:t>s</w:t>
            </w:r>
            <w:proofErr w:type="gramEnd"/>
            <w:r w:rsidR="00A739E3"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A739E3" w:rsidRPr="00AF77A9" w14:paraId="2A62A514" w14:textId="77777777" w:rsidTr="008F2F30">
        <w:trPr>
          <w:jc w:val="center"/>
        </w:trPr>
        <w:tc>
          <w:tcPr>
            <w:tcW w:w="5001" w:type="dxa"/>
            <w:tcBorders>
              <w:top w:val="nil"/>
              <w:bottom w:val="nil"/>
            </w:tcBorders>
            <w:vAlign w:val="center"/>
          </w:tcPr>
          <w:p w14:paraId="72A6FCEA" w14:textId="77777777" w:rsidR="00A739E3" w:rsidRPr="00AF77A9" w:rsidRDefault="00A739E3"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Pumping rate</w:t>
            </w:r>
          </w:p>
        </w:tc>
        <w:tc>
          <w:tcPr>
            <w:tcW w:w="936" w:type="dxa"/>
            <w:tcBorders>
              <w:top w:val="nil"/>
              <w:bottom w:val="nil"/>
            </w:tcBorders>
            <w:vAlign w:val="center"/>
          </w:tcPr>
          <w:p w14:paraId="0B41907A" w14:textId="77777777" w:rsidR="00A739E3" w:rsidRPr="00AF77A9" w:rsidRDefault="00A739E3" w:rsidP="008F2F30">
            <w:pPr>
              <w:contextualSpacing/>
              <w:jc w:val="center"/>
              <w:rPr>
                <w:rFonts w:ascii="Times New Roman" w:hAnsi="Times New Roman" w:cs="Times New Roman"/>
                <w:i/>
                <w:sz w:val="20"/>
                <w:lang w:val="en-US"/>
              </w:rPr>
            </w:pPr>
          </w:p>
        </w:tc>
        <w:tc>
          <w:tcPr>
            <w:tcW w:w="1219" w:type="dxa"/>
            <w:tcBorders>
              <w:top w:val="nil"/>
              <w:bottom w:val="nil"/>
            </w:tcBorders>
            <w:vAlign w:val="center"/>
          </w:tcPr>
          <w:p w14:paraId="6D504859" w14:textId="77777777" w:rsidR="00A739E3" w:rsidRPr="00AF77A9" w:rsidRDefault="00A739E3"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3.05E-</w:t>
            </w:r>
            <w:r w:rsidRPr="00AF77A9">
              <w:rPr>
                <w:rFonts w:ascii="Times New Roman" w:hAnsi="Times New Roman" w:cs="Times New Roman"/>
                <w:sz w:val="20"/>
                <w:vertAlign w:val="superscript"/>
                <w:lang w:val="en-US"/>
              </w:rPr>
              <w:t>5</w:t>
            </w:r>
          </w:p>
        </w:tc>
        <w:tc>
          <w:tcPr>
            <w:tcW w:w="1187" w:type="dxa"/>
            <w:tcBorders>
              <w:top w:val="nil"/>
              <w:bottom w:val="nil"/>
            </w:tcBorders>
            <w:vAlign w:val="center"/>
          </w:tcPr>
          <w:p w14:paraId="3BF468BB" w14:textId="77777777" w:rsidR="00A739E3"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proofErr w:type="gramStart"/>
            <w:r w:rsidR="00A739E3" w:rsidRPr="00AF77A9">
              <w:rPr>
                <w:rFonts w:ascii="Times New Roman" w:hAnsi="Times New Roman" w:cs="Times New Roman"/>
                <w:sz w:val="20"/>
                <w:lang w:val="en-US"/>
              </w:rPr>
              <w:t>m</w:t>
            </w:r>
            <w:r w:rsidR="00A739E3" w:rsidRPr="00AF77A9">
              <w:rPr>
                <w:rFonts w:ascii="Times New Roman" w:hAnsi="Times New Roman" w:cs="Times New Roman"/>
                <w:sz w:val="20"/>
                <w:vertAlign w:val="superscript"/>
                <w:lang w:val="en-US"/>
              </w:rPr>
              <w:t>3</w:t>
            </w:r>
            <w:r w:rsidR="00A739E3" w:rsidRPr="00AF77A9">
              <w:rPr>
                <w:rFonts w:ascii="Times New Roman" w:hAnsi="Times New Roman" w:cs="Times New Roman"/>
                <w:sz w:val="20"/>
                <w:lang w:val="en-US"/>
              </w:rPr>
              <w:t>s</w:t>
            </w:r>
            <w:proofErr w:type="gramEnd"/>
            <w:r w:rsidR="00A739E3"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2E1946AE" w14:textId="77777777" w:rsidTr="008F2F30">
        <w:trPr>
          <w:jc w:val="center"/>
        </w:trPr>
        <w:tc>
          <w:tcPr>
            <w:tcW w:w="5001" w:type="dxa"/>
            <w:tcBorders>
              <w:top w:val="nil"/>
              <w:bottom w:val="nil"/>
            </w:tcBorders>
            <w:vAlign w:val="center"/>
          </w:tcPr>
          <w:p w14:paraId="2563AD42" w14:textId="77777777" w:rsidR="008F2F30" w:rsidRPr="00AF77A9" w:rsidRDefault="008F2F30"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 xml:space="preserve">Initial </w:t>
            </w:r>
            <w:r w:rsidR="008B531D" w:rsidRPr="00AF77A9">
              <w:rPr>
                <w:rFonts w:ascii="Times New Roman" w:hAnsi="Times New Roman" w:cs="Times New Roman"/>
                <w:sz w:val="20"/>
                <w:lang w:val="en-US"/>
              </w:rPr>
              <w:t>temperature</w:t>
            </w:r>
          </w:p>
        </w:tc>
        <w:tc>
          <w:tcPr>
            <w:tcW w:w="936" w:type="dxa"/>
            <w:tcBorders>
              <w:top w:val="nil"/>
              <w:bottom w:val="nil"/>
            </w:tcBorders>
            <w:vAlign w:val="center"/>
          </w:tcPr>
          <w:p w14:paraId="7BFA9144" w14:textId="77777777" w:rsidR="008F2F30" w:rsidRPr="00AF77A9" w:rsidRDefault="008F2F30"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To</w:t>
            </w:r>
          </w:p>
        </w:tc>
        <w:tc>
          <w:tcPr>
            <w:tcW w:w="1219" w:type="dxa"/>
            <w:tcBorders>
              <w:top w:val="nil"/>
              <w:bottom w:val="nil"/>
            </w:tcBorders>
          </w:tcPr>
          <w:p w14:paraId="56A3EB2B"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283.15</w:t>
            </w:r>
          </w:p>
        </w:tc>
        <w:tc>
          <w:tcPr>
            <w:tcW w:w="1187" w:type="dxa"/>
            <w:tcBorders>
              <w:top w:val="nil"/>
              <w:bottom w:val="nil"/>
            </w:tcBorders>
          </w:tcPr>
          <w:p w14:paraId="6981A80F"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K</w:t>
            </w:r>
            <w:r w:rsidRPr="00AF77A9">
              <w:rPr>
                <w:rFonts w:ascii="Times New Roman" w:hAnsi="Times New Roman" w:cs="Times New Roman"/>
                <w:sz w:val="20"/>
                <w:lang w:val="en-US"/>
              </w:rPr>
              <w:t>]</w:t>
            </w:r>
          </w:p>
        </w:tc>
      </w:tr>
      <w:tr w:rsidR="008F2F30" w:rsidRPr="00AF77A9" w14:paraId="08B288D4" w14:textId="77777777" w:rsidTr="008F2F30">
        <w:trPr>
          <w:jc w:val="center"/>
        </w:trPr>
        <w:tc>
          <w:tcPr>
            <w:tcW w:w="5001" w:type="dxa"/>
            <w:tcBorders>
              <w:top w:val="nil"/>
              <w:bottom w:val="nil"/>
            </w:tcBorders>
            <w:vAlign w:val="center"/>
          </w:tcPr>
          <w:p w14:paraId="1AB94506"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 xml:space="preserve">Longitudinal </w:t>
            </w:r>
            <w:proofErr w:type="spellStart"/>
            <w:r w:rsidRPr="00AF77A9">
              <w:rPr>
                <w:rFonts w:ascii="Times New Roman" w:hAnsi="Times New Roman" w:cs="Times New Roman"/>
                <w:sz w:val="20"/>
                <w:lang w:val="en-US"/>
              </w:rPr>
              <w:t>dispersivity</w:t>
            </w:r>
            <w:proofErr w:type="spellEnd"/>
          </w:p>
        </w:tc>
        <w:tc>
          <w:tcPr>
            <w:tcW w:w="936" w:type="dxa"/>
            <w:tcBorders>
              <w:top w:val="nil"/>
              <w:bottom w:val="nil"/>
            </w:tcBorders>
            <w:vAlign w:val="center"/>
          </w:tcPr>
          <w:p w14:paraId="5099B96A" w14:textId="77777777" w:rsidR="008F2F30" w:rsidRPr="00AF77A9" w:rsidRDefault="008F2F30"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α</w:t>
            </w:r>
            <w:r w:rsidRPr="00AF77A9">
              <w:rPr>
                <w:rFonts w:ascii="Times New Roman" w:hAnsi="Times New Roman" w:cs="Times New Roman"/>
                <w:i/>
                <w:sz w:val="20"/>
                <w:vertAlign w:val="subscript"/>
                <w:lang w:val="en-US"/>
              </w:rPr>
              <w:t>L</w:t>
            </w:r>
          </w:p>
        </w:tc>
        <w:tc>
          <w:tcPr>
            <w:tcW w:w="1219" w:type="dxa"/>
            <w:tcBorders>
              <w:top w:val="nil"/>
              <w:bottom w:val="nil"/>
            </w:tcBorders>
          </w:tcPr>
          <w:p w14:paraId="346B073A"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0.5</w:t>
            </w:r>
          </w:p>
        </w:tc>
        <w:tc>
          <w:tcPr>
            <w:tcW w:w="1187" w:type="dxa"/>
            <w:tcBorders>
              <w:top w:val="nil"/>
              <w:bottom w:val="nil"/>
            </w:tcBorders>
          </w:tcPr>
          <w:p w14:paraId="09010F3F"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m</w:t>
            </w:r>
            <w:r w:rsidRPr="00AF77A9">
              <w:rPr>
                <w:rFonts w:ascii="Times New Roman" w:hAnsi="Times New Roman" w:cs="Times New Roman"/>
                <w:sz w:val="20"/>
                <w:lang w:val="en-US"/>
              </w:rPr>
              <w:t>]</w:t>
            </w:r>
          </w:p>
        </w:tc>
      </w:tr>
      <w:tr w:rsidR="008F2F30" w:rsidRPr="00AF77A9" w14:paraId="3291AE41" w14:textId="77777777" w:rsidTr="008F2F30">
        <w:trPr>
          <w:jc w:val="center"/>
        </w:trPr>
        <w:tc>
          <w:tcPr>
            <w:tcW w:w="5001" w:type="dxa"/>
            <w:tcBorders>
              <w:top w:val="nil"/>
              <w:bottom w:val="nil"/>
            </w:tcBorders>
            <w:vAlign w:val="center"/>
          </w:tcPr>
          <w:p w14:paraId="4437F58C"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 xml:space="preserve">Horizontal transverse </w:t>
            </w:r>
            <w:proofErr w:type="spellStart"/>
            <w:r w:rsidRPr="00AF77A9">
              <w:rPr>
                <w:rFonts w:ascii="Times New Roman" w:hAnsi="Times New Roman" w:cs="Times New Roman"/>
                <w:sz w:val="20"/>
                <w:lang w:val="en-US"/>
              </w:rPr>
              <w:t>dispersivity</w:t>
            </w:r>
            <w:proofErr w:type="spellEnd"/>
          </w:p>
        </w:tc>
        <w:tc>
          <w:tcPr>
            <w:tcW w:w="936" w:type="dxa"/>
            <w:tcBorders>
              <w:top w:val="nil"/>
              <w:bottom w:val="nil"/>
            </w:tcBorders>
            <w:vAlign w:val="center"/>
          </w:tcPr>
          <w:p w14:paraId="31D3CF1B" w14:textId="77777777" w:rsidR="008F2F30" w:rsidRPr="00AF77A9" w:rsidRDefault="008F2F30"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α</w:t>
            </w:r>
            <w:r w:rsidRPr="00AF77A9">
              <w:rPr>
                <w:rFonts w:ascii="Times New Roman" w:hAnsi="Times New Roman" w:cs="Times New Roman"/>
                <w:i/>
                <w:sz w:val="20"/>
                <w:vertAlign w:val="subscript"/>
                <w:lang w:val="en-US"/>
              </w:rPr>
              <w:t>h</w:t>
            </w:r>
          </w:p>
        </w:tc>
        <w:tc>
          <w:tcPr>
            <w:tcW w:w="1219" w:type="dxa"/>
            <w:tcBorders>
              <w:top w:val="nil"/>
              <w:bottom w:val="nil"/>
            </w:tcBorders>
          </w:tcPr>
          <w:p w14:paraId="25BD1115"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0.05</w:t>
            </w:r>
          </w:p>
        </w:tc>
        <w:tc>
          <w:tcPr>
            <w:tcW w:w="1187" w:type="dxa"/>
            <w:tcBorders>
              <w:top w:val="nil"/>
              <w:bottom w:val="nil"/>
            </w:tcBorders>
          </w:tcPr>
          <w:p w14:paraId="61451709"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m</w:t>
            </w:r>
            <w:r w:rsidRPr="00AF77A9">
              <w:rPr>
                <w:rFonts w:ascii="Times New Roman" w:hAnsi="Times New Roman" w:cs="Times New Roman"/>
                <w:sz w:val="20"/>
                <w:lang w:val="en-US"/>
              </w:rPr>
              <w:t>]</w:t>
            </w:r>
          </w:p>
        </w:tc>
      </w:tr>
      <w:tr w:rsidR="008F2F30" w:rsidRPr="00AF77A9" w14:paraId="18DF33CB" w14:textId="77777777" w:rsidTr="008F2F30">
        <w:trPr>
          <w:jc w:val="center"/>
        </w:trPr>
        <w:tc>
          <w:tcPr>
            <w:tcW w:w="5001" w:type="dxa"/>
            <w:tcBorders>
              <w:top w:val="nil"/>
              <w:bottom w:val="nil"/>
            </w:tcBorders>
            <w:vAlign w:val="center"/>
          </w:tcPr>
          <w:p w14:paraId="19D6C25E"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 xml:space="preserve">Vertical transverse </w:t>
            </w:r>
            <w:proofErr w:type="spellStart"/>
            <w:r w:rsidRPr="00AF77A9">
              <w:rPr>
                <w:rFonts w:ascii="Times New Roman" w:hAnsi="Times New Roman" w:cs="Times New Roman"/>
                <w:sz w:val="20"/>
                <w:lang w:val="en-US"/>
              </w:rPr>
              <w:t>dispersivity</w:t>
            </w:r>
            <w:proofErr w:type="spellEnd"/>
          </w:p>
        </w:tc>
        <w:tc>
          <w:tcPr>
            <w:tcW w:w="936" w:type="dxa"/>
            <w:tcBorders>
              <w:top w:val="nil"/>
              <w:bottom w:val="nil"/>
            </w:tcBorders>
            <w:vAlign w:val="center"/>
          </w:tcPr>
          <w:p w14:paraId="5EEB3FF3" w14:textId="77777777" w:rsidR="008F2F30" w:rsidRPr="00AF77A9" w:rsidRDefault="008F2F30"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α</w:t>
            </w:r>
            <w:r w:rsidRPr="00AF77A9">
              <w:rPr>
                <w:rFonts w:ascii="Times New Roman" w:hAnsi="Times New Roman" w:cs="Times New Roman"/>
                <w:i/>
                <w:sz w:val="20"/>
                <w:vertAlign w:val="subscript"/>
                <w:lang w:val="en-US"/>
              </w:rPr>
              <w:t>v</w:t>
            </w:r>
          </w:p>
        </w:tc>
        <w:tc>
          <w:tcPr>
            <w:tcW w:w="1219" w:type="dxa"/>
            <w:tcBorders>
              <w:top w:val="nil"/>
              <w:bottom w:val="nil"/>
            </w:tcBorders>
          </w:tcPr>
          <w:p w14:paraId="02014923"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0.05</w:t>
            </w:r>
          </w:p>
        </w:tc>
        <w:tc>
          <w:tcPr>
            <w:tcW w:w="1187" w:type="dxa"/>
            <w:tcBorders>
              <w:top w:val="nil"/>
              <w:bottom w:val="nil"/>
            </w:tcBorders>
          </w:tcPr>
          <w:p w14:paraId="065F80DC"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m</w:t>
            </w:r>
            <w:r w:rsidRPr="00AF77A9">
              <w:rPr>
                <w:rFonts w:ascii="Times New Roman" w:hAnsi="Times New Roman" w:cs="Times New Roman"/>
                <w:sz w:val="20"/>
                <w:lang w:val="en-US"/>
              </w:rPr>
              <w:t>]</w:t>
            </w:r>
          </w:p>
        </w:tc>
      </w:tr>
      <w:tr w:rsidR="008F2F30" w:rsidRPr="00AF77A9" w14:paraId="73823A49" w14:textId="77777777" w:rsidTr="008F2F30">
        <w:trPr>
          <w:jc w:val="center"/>
        </w:trPr>
        <w:tc>
          <w:tcPr>
            <w:tcW w:w="5001" w:type="dxa"/>
            <w:tcBorders>
              <w:top w:val="nil"/>
              <w:bottom w:val="nil"/>
            </w:tcBorders>
            <w:vAlign w:val="center"/>
          </w:tcPr>
          <w:p w14:paraId="45D2C23C"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Effective molecular diffusion coefficient</w:t>
            </w:r>
          </w:p>
        </w:tc>
        <w:tc>
          <w:tcPr>
            <w:tcW w:w="936" w:type="dxa"/>
            <w:tcBorders>
              <w:top w:val="nil"/>
              <w:bottom w:val="nil"/>
            </w:tcBorders>
            <w:vAlign w:val="center"/>
          </w:tcPr>
          <w:p w14:paraId="41725E09"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D</w:t>
            </w:r>
            <w:r w:rsidRPr="00AF77A9">
              <w:rPr>
                <w:rFonts w:ascii="Times New Roman" w:hAnsi="Times New Roman" w:cs="Times New Roman"/>
                <w:i/>
                <w:sz w:val="20"/>
                <w:vertAlign w:val="subscript"/>
                <w:lang w:val="en-US"/>
              </w:rPr>
              <w:t>m</w:t>
            </w:r>
            <w:proofErr w:type="spellEnd"/>
          </w:p>
        </w:tc>
        <w:tc>
          <w:tcPr>
            <w:tcW w:w="1219" w:type="dxa"/>
            <w:tcBorders>
              <w:top w:val="nil"/>
              <w:bottom w:val="nil"/>
            </w:tcBorders>
          </w:tcPr>
          <w:p w14:paraId="5B8E6685"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1.838E</w:t>
            </w:r>
            <w:r w:rsidRPr="00AF77A9">
              <w:rPr>
                <w:rFonts w:ascii="Times New Roman" w:hAnsi="Times New Roman" w:cs="Times New Roman"/>
                <w:sz w:val="20"/>
                <w:vertAlign w:val="superscript"/>
                <w:lang w:val="en-US"/>
              </w:rPr>
              <w:t>-6</w:t>
            </w:r>
          </w:p>
        </w:tc>
        <w:tc>
          <w:tcPr>
            <w:tcW w:w="1187" w:type="dxa"/>
            <w:tcBorders>
              <w:top w:val="nil"/>
              <w:bottom w:val="nil"/>
            </w:tcBorders>
          </w:tcPr>
          <w:p w14:paraId="00FFE1B3" w14:textId="77777777" w:rsidR="008F2F30" w:rsidRPr="00AF77A9" w:rsidRDefault="00E3151F" w:rsidP="00E3151F">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proofErr w:type="gramStart"/>
            <w:r w:rsidR="008F2F30" w:rsidRPr="00AF77A9">
              <w:rPr>
                <w:rFonts w:ascii="Times New Roman" w:hAnsi="Times New Roman" w:cs="Times New Roman"/>
                <w:sz w:val="20"/>
                <w:lang w:val="en-US"/>
              </w:rPr>
              <w:t>m</w:t>
            </w:r>
            <w:r w:rsidR="008F2F30" w:rsidRPr="00AF77A9">
              <w:rPr>
                <w:rFonts w:ascii="Times New Roman" w:hAnsi="Times New Roman" w:cs="Times New Roman"/>
                <w:sz w:val="20"/>
                <w:vertAlign w:val="superscript"/>
                <w:lang w:val="en-US"/>
              </w:rPr>
              <w:t>2</w:t>
            </w:r>
            <w:r w:rsidR="008F2F30" w:rsidRPr="00AF77A9">
              <w:rPr>
                <w:rFonts w:ascii="Times New Roman" w:hAnsi="Times New Roman" w:cs="Times New Roman"/>
                <w:sz w:val="20"/>
                <w:lang w:val="en-US"/>
              </w:rPr>
              <w:t>s</w:t>
            </w:r>
            <w:proofErr w:type="gramEnd"/>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4F479971" w14:textId="77777777" w:rsidTr="008F2F30">
        <w:trPr>
          <w:jc w:val="center"/>
        </w:trPr>
        <w:tc>
          <w:tcPr>
            <w:tcW w:w="5001" w:type="dxa"/>
            <w:tcBorders>
              <w:top w:val="nil"/>
              <w:bottom w:val="nil"/>
            </w:tcBorders>
            <w:vAlign w:val="center"/>
          </w:tcPr>
          <w:p w14:paraId="6602ED71"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Bulk density</w:t>
            </w:r>
          </w:p>
        </w:tc>
        <w:tc>
          <w:tcPr>
            <w:tcW w:w="936" w:type="dxa"/>
            <w:tcBorders>
              <w:top w:val="nil"/>
              <w:bottom w:val="nil"/>
            </w:tcBorders>
            <w:vAlign w:val="center"/>
          </w:tcPr>
          <w:p w14:paraId="195BF539"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ρ</w:t>
            </w:r>
            <w:r w:rsidRPr="00AF77A9">
              <w:rPr>
                <w:rFonts w:ascii="Times New Roman" w:hAnsi="Times New Roman" w:cs="Times New Roman"/>
                <w:i/>
                <w:sz w:val="20"/>
                <w:vertAlign w:val="subscript"/>
                <w:lang w:val="en-US"/>
              </w:rPr>
              <w:t>b</w:t>
            </w:r>
            <w:proofErr w:type="spellEnd"/>
          </w:p>
        </w:tc>
        <w:tc>
          <w:tcPr>
            <w:tcW w:w="1219" w:type="dxa"/>
            <w:tcBorders>
              <w:top w:val="nil"/>
              <w:bottom w:val="nil"/>
            </w:tcBorders>
          </w:tcPr>
          <w:p w14:paraId="77DB5821"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1961</w:t>
            </w:r>
          </w:p>
        </w:tc>
        <w:tc>
          <w:tcPr>
            <w:tcW w:w="1187" w:type="dxa"/>
            <w:tcBorders>
              <w:top w:val="nil"/>
              <w:bottom w:val="nil"/>
            </w:tcBorders>
          </w:tcPr>
          <w:p w14:paraId="34D0F4AE"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proofErr w:type="gramStart"/>
            <w:r w:rsidR="008F2F30" w:rsidRPr="00AF77A9">
              <w:rPr>
                <w:rFonts w:ascii="Times New Roman" w:hAnsi="Times New Roman" w:cs="Times New Roman"/>
                <w:sz w:val="20"/>
                <w:lang w:val="en-US"/>
              </w:rPr>
              <w:t>kgm</w:t>
            </w:r>
            <w:proofErr w:type="gramEnd"/>
            <w:r w:rsidR="008F2F30" w:rsidRPr="00AF77A9">
              <w:rPr>
                <w:rFonts w:ascii="Times New Roman" w:hAnsi="Times New Roman" w:cs="Times New Roman"/>
                <w:sz w:val="20"/>
                <w:vertAlign w:val="superscript"/>
                <w:lang w:val="en-US"/>
              </w:rPr>
              <w:t>-3</w:t>
            </w:r>
            <w:r w:rsidRPr="00AF77A9">
              <w:rPr>
                <w:rFonts w:ascii="Times New Roman" w:hAnsi="Times New Roman" w:cs="Times New Roman"/>
                <w:sz w:val="20"/>
                <w:lang w:val="en-US"/>
              </w:rPr>
              <w:t>]</w:t>
            </w:r>
          </w:p>
        </w:tc>
      </w:tr>
      <w:tr w:rsidR="008F2F30" w:rsidRPr="00AF77A9" w14:paraId="61B60F8F" w14:textId="77777777" w:rsidTr="008F2F30">
        <w:trPr>
          <w:jc w:val="center"/>
        </w:trPr>
        <w:tc>
          <w:tcPr>
            <w:tcW w:w="5001" w:type="dxa"/>
            <w:tcBorders>
              <w:top w:val="nil"/>
              <w:bottom w:val="nil"/>
            </w:tcBorders>
            <w:vAlign w:val="center"/>
          </w:tcPr>
          <w:p w14:paraId="08D662EA"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Distribution coefficient</w:t>
            </w:r>
          </w:p>
        </w:tc>
        <w:tc>
          <w:tcPr>
            <w:tcW w:w="936" w:type="dxa"/>
            <w:tcBorders>
              <w:top w:val="nil"/>
              <w:bottom w:val="nil"/>
            </w:tcBorders>
            <w:vAlign w:val="center"/>
          </w:tcPr>
          <w:p w14:paraId="239D5CD6"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K</w:t>
            </w:r>
            <w:r w:rsidRPr="00AF77A9">
              <w:rPr>
                <w:rFonts w:ascii="Times New Roman" w:hAnsi="Times New Roman" w:cs="Times New Roman"/>
                <w:i/>
                <w:sz w:val="20"/>
                <w:vertAlign w:val="subscript"/>
                <w:lang w:val="en-US"/>
              </w:rPr>
              <w:t>d</w:t>
            </w:r>
            <w:proofErr w:type="spellEnd"/>
          </w:p>
        </w:tc>
        <w:tc>
          <w:tcPr>
            <w:tcW w:w="1219" w:type="dxa"/>
            <w:tcBorders>
              <w:top w:val="nil"/>
              <w:bottom w:val="nil"/>
            </w:tcBorders>
          </w:tcPr>
          <w:p w14:paraId="66FF4F90"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1.983E</w:t>
            </w:r>
            <w:r w:rsidRPr="00AF77A9">
              <w:rPr>
                <w:rFonts w:ascii="Times New Roman" w:hAnsi="Times New Roman" w:cs="Times New Roman"/>
                <w:sz w:val="20"/>
                <w:vertAlign w:val="superscript"/>
                <w:lang w:val="en-US"/>
              </w:rPr>
              <w:t>-4</w:t>
            </w:r>
          </w:p>
        </w:tc>
        <w:tc>
          <w:tcPr>
            <w:tcW w:w="1187" w:type="dxa"/>
            <w:tcBorders>
              <w:top w:val="nil"/>
              <w:bottom w:val="nil"/>
            </w:tcBorders>
          </w:tcPr>
          <w:p w14:paraId="6B9C2EA3"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proofErr w:type="gramStart"/>
            <w:r w:rsidR="008F2F30" w:rsidRPr="00AF77A9">
              <w:rPr>
                <w:rFonts w:ascii="Times New Roman" w:hAnsi="Times New Roman" w:cs="Times New Roman"/>
                <w:sz w:val="20"/>
                <w:lang w:val="en-US"/>
              </w:rPr>
              <w:t>m</w:t>
            </w:r>
            <w:r w:rsidR="008F2F30" w:rsidRPr="00AF77A9">
              <w:rPr>
                <w:rFonts w:ascii="Times New Roman" w:hAnsi="Times New Roman" w:cs="Times New Roman"/>
                <w:sz w:val="20"/>
                <w:vertAlign w:val="superscript"/>
                <w:lang w:val="en-US"/>
              </w:rPr>
              <w:t>3</w:t>
            </w:r>
            <w:r w:rsidR="008F2F30" w:rsidRPr="00AF77A9">
              <w:rPr>
                <w:rFonts w:ascii="Times New Roman" w:hAnsi="Times New Roman" w:cs="Times New Roman"/>
                <w:sz w:val="20"/>
                <w:lang w:val="en-US"/>
              </w:rPr>
              <w:t>kg</w:t>
            </w:r>
            <w:proofErr w:type="gramEnd"/>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6E1DBF98" w14:textId="77777777" w:rsidTr="008F2F30">
        <w:trPr>
          <w:jc w:val="center"/>
        </w:trPr>
        <w:tc>
          <w:tcPr>
            <w:tcW w:w="5001" w:type="dxa"/>
            <w:tcBorders>
              <w:top w:val="nil"/>
              <w:bottom w:val="nil"/>
            </w:tcBorders>
            <w:vAlign w:val="center"/>
          </w:tcPr>
          <w:p w14:paraId="207FD3F7" w14:textId="77777777" w:rsidR="008F2F30" w:rsidRPr="00AF77A9" w:rsidRDefault="005E54D5"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Temperature injected water</w:t>
            </w:r>
          </w:p>
        </w:tc>
        <w:tc>
          <w:tcPr>
            <w:tcW w:w="936" w:type="dxa"/>
            <w:tcBorders>
              <w:top w:val="nil"/>
              <w:bottom w:val="nil"/>
            </w:tcBorders>
            <w:vAlign w:val="center"/>
          </w:tcPr>
          <w:p w14:paraId="62F37D99" w14:textId="77777777" w:rsidR="008F2F30" w:rsidRPr="00AF77A9" w:rsidRDefault="008F2F30"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T</w:t>
            </w:r>
            <w:r w:rsidRPr="00AF77A9">
              <w:rPr>
                <w:rFonts w:ascii="Times New Roman" w:hAnsi="Times New Roman" w:cs="Times New Roman"/>
                <w:i/>
                <w:sz w:val="20"/>
                <w:vertAlign w:val="subscript"/>
                <w:lang w:val="en-US"/>
              </w:rPr>
              <w:t>in</w:t>
            </w:r>
          </w:p>
        </w:tc>
        <w:tc>
          <w:tcPr>
            <w:tcW w:w="1219" w:type="dxa"/>
            <w:tcBorders>
              <w:top w:val="nil"/>
              <w:bottom w:val="nil"/>
            </w:tcBorders>
          </w:tcPr>
          <w:p w14:paraId="322652BD"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278.15</w:t>
            </w:r>
          </w:p>
        </w:tc>
        <w:tc>
          <w:tcPr>
            <w:tcW w:w="1187" w:type="dxa"/>
            <w:tcBorders>
              <w:top w:val="nil"/>
              <w:bottom w:val="nil"/>
            </w:tcBorders>
          </w:tcPr>
          <w:p w14:paraId="0340F5AE"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K</w:t>
            </w:r>
            <w:r w:rsidRPr="00AF77A9">
              <w:rPr>
                <w:rFonts w:ascii="Times New Roman" w:hAnsi="Times New Roman" w:cs="Times New Roman"/>
                <w:sz w:val="20"/>
                <w:lang w:val="en-US"/>
              </w:rPr>
              <w:t>]</w:t>
            </w:r>
          </w:p>
        </w:tc>
      </w:tr>
      <w:tr w:rsidR="008F2F30" w:rsidRPr="00AF77A9" w14:paraId="03DF5781" w14:textId="77777777" w:rsidTr="008F2F30">
        <w:trPr>
          <w:jc w:val="center"/>
        </w:trPr>
        <w:tc>
          <w:tcPr>
            <w:tcW w:w="5001" w:type="dxa"/>
            <w:tcBorders>
              <w:top w:val="nil"/>
              <w:bottom w:val="nil"/>
            </w:tcBorders>
            <w:vAlign w:val="center"/>
          </w:tcPr>
          <w:p w14:paraId="064C0A95"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Retardation factor</w:t>
            </w:r>
          </w:p>
        </w:tc>
        <w:tc>
          <w:tcPr>
            <w:tcW w:w="936" w:type="dxa"/>
            <w:tcBorders>
              <w:top w:val="nil"/>
              <w:bottom w:val="nil"/>
            </w:tcBorders>
            <w:vAlign w:val="center"/>
          </w:tcPr>
          <w:p w14:paraId="2E3EB0F3" w14:textId="77777777" w:rsidR="008F2F30" w:rsidRPr="00AF77A9" w:rsidRDefault="008F2F30" w:rsidP="008F2F30">
            <w:pPr>
              <w:contextualSpacing/>
              <w:jc w:val="center"/>
              <w:rPr>
                <w:rFonts w:ascii="Times New Roman" w:hAnsi="Times New Roman" w:cs="Times New Roman"/>
                <w:i/>
                <w:sz w:val="20"/>
                <w:lang w:val="en-US"/>
              </w:rPr>
            </w:pPr>
            <w:r w:rsidRPr="00AF77A9">
              <w:rPr>
                <w:rFonts w:ascii="Times New Roman" w:hAnsi="Times New Roman" w:cs="Times New Roman"/>
                <w:i/>
                <w:sz w:val="20"/>
                <w:lang w:val="en-US"/>
              </w:rPr>
              <w:t>R</w:t>
            </w:r>
          </w:p>
        </w:tc>
        <w:tc>
          <w:tcPr>
            <w:tcW w:w="1219" w:type="dxa"/>
            <w:tcBorders>
              <w:top w:val="nil"/>
              <w:bottom w:val="nil"/>
            </w:tcBorders>
          </w:tcPr>
          <w:p w14:paraId="3617244F"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2.5</w:t>
            </w:r>
          </w:p>
        </w:tc>
        <w:tc>
          <w:tcPr>
            <w:tcW w:w="1187" w:type="dxa"/>
            <w:tcBorders>
              <w:top w:val="nil"/>
              <w:bottom w:val="nil"/>
            </w:tcBorders>
          </w:tcPr>
          <w:p w14:paraId="30D8AFDC" w14:textId="77777777" w:rsidR="008F2F30" w:rsidRPr="00AF77A9" w:rsidRDefault="008F2F30" w:rsidP="008F2F30">
            <w:pPr>
              <w:contextualSpacing/>
              <w:jc w:val="center"/>
              <w:rPr>
                <w:rFonts w:ascii="Times New Roman" w:hAnsi="Times New Roman" w:cs="Times New Roman"/>
                <w:sz w:val="20"/>
                <w:lang w:val="en-US"/>
              </w:rPr>
            </w:pPr>
          </w:p>
        </w:tc>
      </w:tr>
      <w:tr w:rsidR="008F2F30" w:rsidRPr="00AF77A9" w14:paraId="72012F17" w14:textId="77777777" w:rsidTr="008F2F30">
        <w:trPr>
          <w:jc w:val="center"/>
        </w:trPr>
        <w:tc>
          <w:tcPr>
            <w:tcW w:w="5001" w:type="dxa"/>
            <w:tcBorders>
              <w:top w:val="nil"/>
              <w:bottom w:val="nil"/>
            </w:tcBorders>
            <w:vAlign w:val="center"/>
          </w:tcPr>
          <w:p w14:paraId="2A2C9567" w14:textId="77777777" w:rsidR="008F2F30" w:rsidRPr="00AF77A9" w:rsidRDefault="008F2F30"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Density</w:t>
            </w:r>
            <w:r w:rsidR="005E54D5" w:rsidRPr="00AF77A9">
              <w:rPr>
                <w:rFonts w:ascii="Times New Roman" w:hAnsi="Times New Roman" w:cs="Times New Roman"/>
                <w:sz w:val="20"/>
                <w:lang w:val="en-US"/>
              </w:rPr>
              <w:t xml:space="preserve"> of the solid</w:t>
            </w:r>
          </w:p>
        </w:tc>
        <w:tc>
          <w:tcPr>
            <w:tcW w:w="936" w:type="dxa"/>
            <w:tcBorders>
              <w:top w:val="nil"/>
              <w:bottom w:val="nil"/>
            </w:tcBorders>
            <w:vAlign w:val="center"/>
          </w:tcPr>
          <w:p w14:paraId="0B6C6A56"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ρ</w:t>
            </w:r>
            <w:r w:rsidRPr="00AF77A9">
              <w:rPr>
                <w:rFonts w:ascii="Times New Roman" w:hAnsi="Times New Roman" w:cs="Times New Roman"/>
                <w:i/>
                <w:sz w:val="20"/>
                <w:vertAlign w:val="subscript"/>
                <w:lang w:val="en-US"/>
              </w:rPr>
              <w:t>s</w:t>
            </w:r>
            <w:proofErr w:type="spellEnd"/>
          </w:p>
        </w:tc>
        <w:tc>
          <w:tcPr>
            <w:tcW w:w="1219" w:type="dxa"/>
            <w:tcBorders>
              <w:top w:val="nil"/>
              <w:bottom w:val="nil"/>
            </w:tcBorders>
          </w:tcPr>
          <w:p w14:paraId="59381785"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2.65</w:t>
            </w:r>
          </w:p>
        </w:tc>
        <w:tc>
          <w:tcPr>
            <w:tcW w:w="1187" w:type="dxa"/>
            <w:tcBorders>
              <w:top w:val="nil"/>
              <w:bottom w:val="nil"/>
            </w:tcBorders>
          </w:tcPr>
          <w:p w14:paraId="57EB1E95"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proofErr w:type="gramStart"/>
            <w:r w:rsidR="008F2F30" w:rsidRPr="00AF77A9">
              <w:rPr>
                <w:rFonts w:ascii="Times New Roman" w:hAnsi="Times New Roman" w:cs="Times New Roman"/>
                <w:sz w:val="20"/>
                <w:lang w:val="en-US"/>
              </w:rPr>
              <w:t>kgm</w:t>
            </w:r>
            <w:proofErr w:type="gramEnd"/>
            <w:r w:rsidR="008F2F30" w:rsidRPr="00AF77A9">
              <w:rPr>
                <w:rFonts w:ascii="Times New Roman" w:hAnsi="Times New Roman" w:cs="Times New Roman"/>
                <w:sz w:val="20"/>
                <w:vertAlign w:val="superscript"/>
                <w:lang w:val="en-US"/>
              </w:rPr>
              <w:t>-3</w:t>
            </w:r>
            <w:r w:rsidRPr="00AF77A9">
              <w:rPr>
                <w:rFonts w:ascii="Times New Roman" w:hAnsi="Times New Roman" w:cs="Times New Roman"/>
                <w:sz w:val="20"/>
                <w:lang w:val="en-US"/>
              </w:rPr>
              <w:t>]</w:t>
            </w:r>
          </w:p>
        </w:tc>
      </w:tr>
      <w:tr w:rsidR="008F2F30" w:rsidRPr="00AF77A9" w14:paraId="1E302DBB" w14:textId="77777777" w:rsidTr="008F2F30">
        <w:trPr>
          <w:jc w:val="center"/>
        </w:trPr>
        <w:tc>
          <w:tcPr>
            <w:tcW w:w="5001" w:type="dxa"/>
            <w:tcBorders>
              <w:top w:val="nil"/>
              <w:bottom w:val="nil"/>
            </w:tcBorders>
            <w:vAlign w:val="center"/>
          </w:tcPr>
          <w:p w14:paraId="327873F3"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Solid specific heat capacity</w:t>
            </w:r>
          </w:p>
        </w:tc>
        <w:tc>
          <w:tcPr>
            <w:tcW w:w="936" w:type="dxa"/>
            <w:tcBorders>
              <w:top w:val="nil"/>
              <w:bottom w:val="nil"/>
            </w:tcBorders>
            <w:vAlign w:val="center"/>
          </w:tcPr>
          <w:p w14:paraId="52050F03"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c</w:t>
            </w:r>
            <w:r w:rsidRPr="00AF77A9">
              <w:rPr>
                <w:rFonts w:ascii="Times New Roman" w:hAnsi="Times New Roman" w:cs="Times New Roman"/>
                <w:i/>
                <w:sz w:val="20"/>
                <w:vertAlign w:val="subscript"/>
                <w:lang w:val="en-US"/>
              </w:rPr>
              <w:t>s</w:t>
            </w:r>
            <w:proofErr w:type="spellEnd"/>
          </w:p>
        </w:tc>
        <w:tc>
          <w:tcPr>
            <w:tcW w:w="1219" w:type="dxa"/>
            <w:tcBorders>
              <w:top w:val="nil"/>
              <w:bottom w:val="nil"/>
            </w:tcBorders>
          </w:tcPr>
          <w:p w14:paraId="271DC8D9"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830</w:t>
            </w:r>
          </w:p>
        </w:tc>
        <w:tc>
          <w:tcPr>
            <w:tcW w:w="1187" w:type="dxa"/>
            <w:tcBorders>
              <w:top w:val="nil"/>
              <w:bottom w:val="nil"/>
            </w:tcBorders>
          </w:tcPr>
          <w:p w14:paraId="3CAEEFBE"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Jkg</w:t>
            </w:r>
            <w:r w:rsidR="008F2F30" w:rsidRPr="00AF77A9">
              <w:rPr>
                <w:rFonts w:ascii="Times New Roman" w:hAnsi="Times New Roman" w:cs="Times New Roman"/>
                <w:sz w:val="20"/>
                <w:vertAlign w:val="superscript"/>
                <w:lang w:val="en-US"/>
              </w:rPr>
              <w:t>-1</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36E4BFC8" w14:textId="77777777" w:rsidTr="008F2F30">
        <w:trPr>
          <w:jc w:val="center"/>
        </w:trPr>
        <w:tc>
          <w:tcPr>
            <w:tcW w:w="5001" w:type="dxa"/>
            <w:tcBorders>
              <w:top w:val="nil"/>
              <w:bottom w:val="nil"/>
            </w:tcBorders>
            <w:vAlign w:val="center"/>
          </w:tcPr>
          <w:p w14:paraId="39573361"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Solid v</w:t>
            </w:r>
            <w:r w:rsidR="008F2F30" w:rsidRPr="00AF77A9">
              <w:rPr>
                <w:rFonts w:ascii="Times New Roman" w:hAnsi="Times New Roman" w:cs="Times New Roman"/>
                <w:sz w:val="20"/>
                <w:lang w:val="en-US"/>
              </w:rPr>
              <w:t>olum</w:t>
            </w:r>
            <w:r w:rsidRPr="00AF77A9">
              <w:rPr>
                <w:rFonts w:ascii="Times New Roman" w:hAnsi="Times New Roman" w:cs="Times New Roman"/>
                <w:sz w:val="20"/>
                <w:lang w:val="en-US"/>
              </w:rPr>
              <w:t>etric heat capacity</w:t>
            </w:r>
          </w:p>
        </w:tc>
        <w:tc>
          <w:tcPr>
            <w:tcW w:w="936" w:type="dxa"/>
            <w:tcBorders>
              <w:top w:val="nil"/>
              <w:bottom w:val="nil"/>
            </w:tcBorders>
            <w:vAlign w:val="center"/>
          </w:tcPr>
          <w:p w14:paraId="615ADEE9"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ρ</w:t>
            </w:r>
            <w:r w:rsidRPr="00AF77A9">
              <w:rPr>
                <w:rFonts w:ascii="Times New Roman" w:hAnsi="Times New Roman" w:cs="Times New Roman"/>
                <w:i/>
                <w:sz w:val="20"/>
                <w:vertAlign w:val="subscript"/>
                <w:lang w:val="en-US"/>
              </w:rPr>
              <w:t>s</w:t>
            </w:r>
            <w:r w:rsidRPr="00AF77A9">
              <w:rPr>
                <w:rFonts w:ascii="Times New Roman" w:hAnsi="Times New Roman" w:cs="Times New Roman"/>
                <w:i/>
                <w:sz w:val="20"/>
                <w:lang w:val="en-US"/>
              </w:rPr>
              <w:t>c</w:t>
            </w:r>
            <w:r w:rsidRPr="00AF77A9">
              <w:rPr>
                <w:rFonts w:ascii="Times New Roman" w:hAnsi="Times New Roman" w:cs="Times New Roman"/>
                <w:i/>
                <w:sz w:val="20"/>
                <w:vertAlign w:val="subscript"/>
                <w:lang w:val="en-US"/>
              </w:rPr>
              <w:t>s</w:t>
            </w:r>
            <w:proofErr w:type="spellEnd"/>
          </w:p>
        </w:tc>
        <w:tc>
          <w:tcPr>
            <w:tcW w:w="1219" w:type="dxa"/>
            <w:tcBorders>
              <w:top w:val="nil"/>
              <w:bottom w:val="nil"/>
            </w:tcBorders>
          </w:tcPr>
          <w:p w14:paraId="76268634"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2200000</w:t>
            </w:r>
          </w:p>
        </w:tc>
        <w:tc>
          <w:tcPr>
            <w:tcW w:w="1187" w:type="dxa"/>
            <w:tcBorders>
              <w:top w:val="nil"/>
              <w:bottom w:val="nil"/>
            </w:tcBorders>
          </w:tcPr>
          <w:p w14:paraId="3EF778DE"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Jm</w:t>
            </w:r>
            <w:r w:rsidR="008F2F30" w:rsidRPr="00AF77A9">
              <w:rPr>
                <w:rFonts w:ascii="Times New Roman" w:hAnsi="Times New Roman" w:cs="Times New Roman"/>
                <w:sz w:val="20"/>
                <w:vertAlign w:val="superscript"/>
                <w:lang w:val="en-US"/>
              </w:rPr>
              <w:t>-3</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7E52E756" w14:textId="77777777" w:rsidTr="008F2F30">
        <w:trPr>
          <w:jc w:val="center"/>
        </w:trPr>
        <w:tc>
          <w:tcPr>
            <w:tcW w:w="5001" w:type="dxa"/>
            <w:tcBorders>
              <w:top w:val="nil"/>
              <w:bottom w:val="nil"/>
            </w:tcBorders>
            <w:vAlign w:val="center"/>
          </w:tcPr>
          <w:p w14:paraId="009E1B0D"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Water volumetric heat capacity</w:t>
            </w:r>
          </w:p>
        </w:tc>
        <w:tc>
          <w:tcPr>
            <w:tcW w:w="936" w:type="dxa"/>
            <w:tcBorders>
              <w:top w:val="nil"/>
              <w:bottom w:val="nil"/>
            </w:tcBorders>
            <w:vAlign w:val="center"/>
          </w:tcPr>
          <w:p w14:paraId="4C806876"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ρ</w:t>
            </w:r>
            <w:r w:rsidRPr="00AF77A9">
              <w:rPr>
                <w:rFonts w:ascii="Times New Roman" w:hAnsi="Times New Roman" w:cs="Times New Roman"/>
                <w:i/>
                <w:sz w:val="20"/>
                <w:vertAlign w:val="subscript"/>
                <w:lang w:val="en-US"/>
              </w:rPr>
              <w:t>f</w:t>
            </w:r>
            <w:r w:rsidRPr="00AF77A9">
              <w:rPr>
                <w:rFonts w:ascii="Times New Roman" w:hAnsi="Times New Roman" w:cs="Times New Roman"/>
                <w:i/>
                <w:sz w:val="20"/>
                <w:lang w:val="en-US"/>
              </w:rPr>
              <w:t>c</w:t>
            </w:r>
            <w:r w:rsidRPr="00AF77A9">
              <w:rPr>
                <w:rFonts w:ascii="Times New Roman" w:hAnsi="Times New Roman" w:cs="Times New Roman"/>
                <w:i/>
                <w:sz w:val="20"/>
                <w:vertAlign w:val="subscript"/>
                <w:lang w:val="en-US"/>
              </w:rPr>
              <w:t>f</w:t>
            </w:r>
            <w:proofErr w:type="spellEnd"/>
          </w:p>
        </w:tc>
        <w:tc>
          <w:tcPr>
            <w:tcW w:w="1219" w:type="dxa"/>
            <w:tcBorders>
              <w:top w:val="nil"/>
              <w:bottom w:val="nil"/>
            </w:tcBorders>
          </w:tcPr>
          <w:p w14:paraId="75344D2F"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4185000</w:t>
            </w:r>
          </w:p>
        </w:tc>
        <w:tc>
          <w:tcPr>
            <w:tcW w:w="1187" w:type="dxa"/>
            <w:tcBorders>
              <w:top w:val="nil"/>
              <w:bottom w:val="nil"/>
            </w:tcBorders>
          </w:tcPr>
          <w:p w14:paraId="7281F2F7"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Jm</w:t>
            </w:r>
            <w:r w:rsidR="008F2F30" w:rsidRPr="00AF77A9">
              <w:rPr>
                <w:rFonts w:ascii="Times New Roman" w:hAnsi="Times New Roman" w:cs="Times New Roman"/>
                <w:sz w:val="20"/>
                <w:vertAlign w:val="superscript"/>
                <w:lang w:val="en-US"/>
              </w:rPr>
              <w:t>-3</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4515E712" w14:textId="77777777" w:rsidTr="008F2F30">
        <w:trPr>
          <w:jc w:val="center"/>
        </w:trPr>
        <w:tc>
          <w:tcPr>
            <w:tcW w:w="5001" w:type="dxa"/>
            <w:tcBorders>
              <w:top w:val="nil"/>
              <w:bottom w:val="nil"/>
            </w:tcBorders>
            <w:vAlign w:val="center"/>
          </w:tcPr>
          <w:p w14:paraId="4D81C6F3"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Saturated aquifer v</w:t>
            </w:r>
            <w:r w:rsidR="008F2F30" w:rsidRPr="00AF77A9">
              <w:rPr>
                <w:rFonts w:ascii="Times New Roman" w:hAnsi="Times New Roman" w:cs="Times New Roman"/>
                <w:sz w:val="20"/>
                <w:lang w:val="en-US"/>
              </w:rPr>
              <w:t>olumetric heat capacity</w:t>
            </w:r>
          </w:p>
        </w:tc>
        <w:tc>
          <w:tcPr>
            <w:tcW w:w="936" w:type="dxa"/>
            <w:tcBorders>
              <w:top w:val="nil"/>
              <w:bottom w:val="nil"/>
            </w:tcBorders>
            <w:vAlign w:val="center"/>
          </w:tcPr>
          <w:p w14:paraId="06BA4A19"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ρ</w:t>
            </w:r>
            <w:r w:rsidRPr="00AF77A9">
              <w:rPr>
                <w:rFonts w:ascii="Times New Roman" w:hAnsi="Times New Roman" w:cs="Times New Roman"/>
                <w:i/>
                <w:sz w:val="20"/>
                <w:vertAlign w:val="subscript"/>
                <w:lang w:val="en-US"/>
              </w:rPr>
              <w:t>e</w:t>
            </w:r>
            <w:r w:rsidRPr="00AF77A9">
              <w:rPr>
                <w:rFonts w:ascii="Times New Roman" w:hAnsi="Times New Roman" w:cs="Times New Roman"/>
                <w:i/>
                <w:sz w:val="20"/>
                <w:lang w:val="en-US"/>
              </w:rPr>
              <w:t>c</w:t>
            </w:r>
            <w:r w:rsidRPr="00AF77A9">
              <w:rPr>
                <w:rFonts w:ascii="Times New Roman" w:hAnsi="Times New Roman" w:cs="Times New Roman"/>
                <w:i/>
                <w:sz w:val="20"/>
                <w:vertAlign w:val="subscript"/>
                <w:lang w:val="en-US"/>
              </w:rPr>
              <w:t>e</w:t>
            </w:r>
            <w:proofErr w:type="spellEnd"/>
          </w:p>
        </w:tc>
        <w:tc>
          <w:tcPr>
            <w:tcW w:w="1219" w:type="dxa"/>
            <w:tcBorders>
              <w:top w:val="nil"/>
              <w:bottom w:val="nil"/>
            </w:tcBorders>
          </w:tcPr>
          <w:p w14:paraId="33B95130"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2716000</w:t>
            </w:r>
          </w:p>
        </w:tc>
        <w:tc>
          <w:tcPr>
            <w:tcW w:w="1187" w:type="dxa"/>
            <w:tcBorders>
              <w:top w:val="nil"/>
              <w:bottom w:val="nil"/>
            </w:tcBorders>
          </w:tcPr>
          <w:p w14:paraId="676C6970"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Jm</w:t>
            </w:r>
            <w:r w:rsidR="008F2F30" w:rsidRPr="00AF77A9">
              <w:rPr>
                <w:rFonts w:ascii="Times New Roman" w:hAnsi="Times New Roman" w:cs="Times New Roman"/>
                <w:sz w:val="20"/>
                <w:vertAlign w:val="superscript"/>
                <w:lang w:val="en-US"/>
              </w:rPr>
              <w:t>-3</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2287C362" w14:textId="77777777" w:rsidTr="008F2F30">
        <w:trPr>
          <w:jc w:val="center"/>
        </w:trPr>
        <w:tc>
          <w:tcPr>
            <w:tcW w:w="5001" w:type="dxa"/>
            <w:tcBorders>
              <w:top w:val="nil"/>
              <w:bottom w:val="nil"/>
            </w:tcBorders>
            <w:vAlign w:val="center"/>
          </w:tcPr>
          <w:p w14:paraId="744E8144"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Solid t</w:t>
            </w:r>
            <w:r w:rsidR="008F2F30" w:rsidRPr="00AF77A9">
              <w:rPr>
                <w:rFonts w:ascii="Times New Roman" w:hAnsi="Times New Roman" w:cs="Times New Roman"/>
                <w:sz w:val="20"/>
                <w:lang w:val="en-US"/>
              </w:rPr>
              <w:t>hermal conductivity</w:t>
            </w:r>
          </w:p>
        </w:tc>
        <w:tc>
          <w:tcPr>
            <w:tcW w:w="936" w:type="dxa"/>
            <w:tcBorders>
              <w:top w:val="nil"/>
              <w:bottom w:val="nil"/>
            </w:tcBorders>
            <w:vAlign w:val="center"/>
          </w:tcPr>
          <w:p w14:paraId="02C204D8"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λ</w:t>
            </w:r>
            <w:r w:rsidRPr="00AF77A9">
              <w:rPr>
                <w:rFonts w:ascii="Times New Roman" w:hAnsi="Times New Roman" w:cs="Times New Roman"/>
                <w:i/>
                <w:sz w:val="20"/>
                <w:vertAlign w:val="subscript"/>
                <w:lang w:val="en-US"/>
              </w:rPr>
              <w:t>s</w:t>
            </w:r>
            <w:proofErr w:type="spellEnd"/>
          </w:p>
        </w:tc>
        <w:tc>
          <w:tcPr>
            <w:tcW w:w="1219" w:type="dxa"/>
            <w:tcBorders>
              <w:top w:val="nil"/>
              <w:bottom w:val="nil"/>
            </w:tcBorders>
          </w:tcPr>
          <w:p w14:paraId="68407EC0"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3</w:t>
            </w:r>
          </w:p>
        </w:tc>
        <w:tc>
          <w:tcPr>
            <w:tcW w:w="1187" w:type="dxa"/>
            <w:tcBorders>
              <w:top w:val="nil"/>
              <w:bottom w:val="nil"/>
            </w:tcBorders>
          </w:tcPr>
          <w:p w14:paraId="0D4B7302"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Wm</w:t>
            </w:r>
            <w:r w:rsidR="008F2F30" w:rsidRPr="00AF77A9">
              <w:rPr>
                <w:rFonts w:ascii="Times New Roman" w:hAnsi="Times New Roman" w:cs="Times New Roman"/>
                <w:sz w:val="20"/>
                <w:vertAlign w:val="superscript"/>
                <w:lang w:val="en-US"/>
              </w:rPr>
              <w:t>-1</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38523BEB" w14:textId="77777777" w:rsidTr="008F2F30">
        <w:trPr>
          <w:jc w:val="center"/>
        </w:trPr>
        <w:tc>
          <w:tcPr>
            <w:tcW w:w="5001" w:type="dxa"/>
            <w:tcBorders>
              <w:top w:val="nil"/>
              <w:bottom w:val="nil"/>
            </w:tcBorders>
            <w:vAlign w:val="center"/>
          </w:tcPr>
          <w:p w14:paraId="4D5F4E28"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Water t</w:t>
            </w:r>
            <w:r w:rsidR="008F2F30" w:rsidRPr="00AF77A9">
              <w:rPr>
                <w:rFonts w:ascii="Times New Roman" w:hAnsi="Times New Roman" w:cs="Times New Roman"/>
                <w:sz w:val="20"/>
                <w:lang w:val="en-US"/>
              </w:rPr>
              <w:t xml:space="preserve">hermal </w:t>
            </w:r>
            <w:r w:rsidRPr="00AF77A9">
              <w:rPr>
                <w:rFonts w:ascii="Times New Roman" w:hAnsi="Times New Roman" w:cs="Times New Roman"/>
                <w:sz w:val="20"/>
                <w:lang w:val="en-US"/>
              </w:rPr>
              <w:t>conductivity</w:t>
            </w:r>
          </w:p>
        </w:tc>
        <w:tc>
          <w:tcPr>
            <w:tcW w:w="936" w:type="dxa"/>
            <w:tcBorders>
              <w:top w:val="nil"/>
              <w:bottom w:val="nil"/>
            </w:tcBorders>
            <w:vAlign w:val="center"/>
          </w:tcPr>
          <w:p w14:paraId="5C464047"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λ</w:t>
            </w:r>
            <w:r w:rsidRPr="00AF77A9">
              <w:rPr>
                <w:rFonts w:ascii="Times New Roman" w:hAnsi="Times New Roman" w:cs="Times New Roman"/>
                <w:i/>
                <w:sz w:val="20"/>
                <w:vertAlign w:val="subscript"/>
                <w:lang w:val="en-US"/>
              </w:rPr>
              <w:t>f</w:t>
            </w:r>
            <w:proofErr w:type="spellEnd"/>
          </w:p>
        </w:tc>
        <w:tc>
          <w:tcPr>
            <w:tcW w:w="1219" w:type="dxa"/>
            <w:tcBorders>
              <w:top w:val="nil"/>
              <w:bottom w:val="nil"/>
            </w:tcBorders>
          </w:tcPr>
          <w:p w14:paraId="0E1CC547"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0.6</w:t>
            </w:r>
          </w:p>
        </w:tc>
        <w:tc>
          <w:tcPr>
            <w:tcW w:w="1187" w:type="dxa"/>
            <w:tcBorders>
              <w:top w:val="nil"/>
              <w:bottom w:val="nil"/>
            </w:tcBorders>
          </w:tcPr>
          <w:p w14:paraId="00C8F456"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Wm</w:t>
            </w:r>
            <w:r w:rsidR="008F2F30" w:rsidRPr="00AF77A9">
              <w:rPr>
                <w:rFonts w:ascii="Times New Roman" w:hAnsi="Times New Roman" w:cs="Times New Roman"/>
                <w:sz w:val="20"/>
                <w:vertAlign w:val="superscript"/>
                <w:lang w:val="en-US"/>
              </w:rPr>
              <w:t>-1</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r w:rsidR="008F2F30" w:rsidRPr="00AF77A9" w14:paraId="04AB8EE1" w14:textId="77777777" w:rsidTr="008F2F30">
        <w:trPr>
          <w:jc w:val="center"/>
        </w:trPr>
        <w:tc>
          <w:tcPr>
            <w:tcW w:w="5001" w:type="dxa"/>
            <w:tcBorders>
              <w:top w:val="nil"/>
              <w:bottom w:val="nil"/>
            </w:tcBorders>
            <w:vAlign w:val="center"/>
          </w:tcPr>
          <w:p w14:paraId="45D17473" w14:textId="77777777" w:rsidR="008F2F30" w:rsidRPr="00AF77A9" w:rsidRDefault="008B531D" w:rsidP="008B531D">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Saturated aquifer thermal conductivity</w:t>
            </w:r>
          </w:p>
        </w:tc>
        <w:tc>
          <w:tcPr>
            <w:tcW w:w="936" w:type="dxa"/>
            <w:tcBorders>
              <w:top w:val="nil"/>
              <w:bottom w:val="nil"/>
            </w:tcBorders>
            <w:vAlign w:val="center"/>
          </w:tcPr>
          <w:p w14:paraId="0F6D290F" w14:textId="77777777" w:rsidR="008F2F30" w:rsidRPr="00AF77A9" w:rsidRDefault="008F2F30" w:rsidP="008F2F30">
            <w:pPr>
              <w:contextualSpacing/>
              <w:jc w:val="center"/>
              <w:rPr>
                <w:rFonts w:ascii="Times New Roman" w:hAnsi="Times New Roman" w:cs="Times New Roman"/>
                <w:i/>
                <w:sz w:val="20"/>
                <w:lang w:val="en-US"/>
              </w:rPr>
            </w:pPr>
            <w:proofErr w:type="spellStart"/>
            <w:r w:rsidRPr="00AF77A9">
              <w:rPr>
                <w:rFonts w:ascii="Times New Roman" w:hAnsi="Times New Roman" w:cs="Times New Roman"/>
                <w:i/>
                <w:sz w:val="20"/>
                <w:lang w:val="en-US"/>
              </w:rPr>
              <w:t>λ</w:t>
            </w:r>
            <w:r w:rsidRPr="00AF77A9">
              <w:rPr>
                <w:rFonts w:ascii="Times New Roman" w:hAnsi="Times New Roman" w:cs="Times New Roman"/>
                <w:i/>
                <w:sz w:val="20"/>
                <w:vertAlign w:val="subscript"/>
                <w:lang w:val="en-US"/>
              </w:rPr>
              <w:t>e</w:t>
            </w:r>
            <w:proofErr w:type="spellEnd"/>
          </w:p>
        </w:tc>
        <w:tc>
          <w:tcPr>
            <w:tcW w:w="1219" w:type="dxa"/>
            <w:tcBorders>
              <w:top w:val="nil"/>
              <w:bottom w:val="nil"/>
            </w:tcBorders>
          </w:tcPr>
          <w:p w14:paraId="69CCF0A6" w14:textId="77777777" w:rsidR="008F2F30" w:rsidRPr="00AF77A9" w:rsidRDefault="008F2F30"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2</w:t>
            </w:r>
          </w:p>
        </w:tc>
        <w:tc>
          <w:tcPr>
            <w:tcW w:w="1187" w:type="dxa"/>
            <w:tcBorders>
              <w:top w:val="nil"/>
              <w:bottom w:val="nil"/>
            </w:tcBorders>
          </w:tcPr>
          <w:p w14:paraId="76390617" w14:textId="77777777" w:rsidR="008F2F30" w:rsidRPr="00AF77A9" w:rsidRDefault="00E3151F" w:rsidP="008F2F30">
            <w:pPr>
              <w:contextualSpacing/>
              <w:jc w:val="center"/>
              <w:rPr>
                <w:rFonts w:ascii="Times New Roman" w:hAnsi="Times New Roman" w:cs="Times New Roman"/>
                <w:sz w:val="20"/>
                <w:lang w:val="en-US"/>
              </w:rPr>
            </w:pPr>
            <w:r w:rsidRPr="00AF77A9">
              <w:rPr>
                <w:rFonts w:ascii="Times New Roman" w:hAnsi="Times New Roman" w:cs="Times New Roman"/>
                <w:sz w:val="20"/>
                <w:lang w:val="en-US"/>
              </w:rPr>
              <w:t>[</w:t>
            </w:r>
            <w:r w:rsidR="008F2F30" w:rsidRPr="00AF77A9">
              <w:rPr>
                <w:rFonts w:ascii="Times New Roman" w:hAnsi="Times New Roman" w:cs="Times New Roman"/>
                <w:sz w:val="20"/>
                <w:lang w:val="en-US"/>
              </w:rPr>
              <w:t>Wm</w:t>
            </w:r>
            <w:r w:rsidR="008F2F30" w:rsidRPr="00AF77A9">
              <w:rPr>
                <w:rFonts w:ascii="Times New Roman" w:hAnsi="Times New Roman" w:cs="Times New Roman"/>
                <w:sz w:val="20"/>
                <w:vertAlign w:val="superscript"/>
                <w:lang w:val="en-US"/>
              </w:rPr>
              <w:t>-1</w:t>
            </w:r>
            <w:r w:rsidR="008F2F30" w:rsidRPr="00AF77A9">
              <w:rPr>
                <w:rFonts w:ascii="Times New Roman" w:hAnsi="Times New Roman" w:cs="Times New Roman"/>
                <w:sz w:val="20"/>
                <w:lang w:val="en-US"/>
              </w:rPr>
              <w:t>K</w:t>
            </w:r>
            <w:r w:rsidR="008F2F30" w:rsidRPr="00AF77A9">
              <w:rPr>
                <w:rFonts w:ascii="Times New Roman" w:hAnsi="Times New Roman" w:cs="Times New Roman"/>
                <w:sz w:val="20"/>
                <w:vertAlign w:val="superscript"/>
                <w:lang w:val="en-US"/>
              </w:rPr>
              <w:t>-1</w:t>
            </w:r>
            <w:r w:rsidRPr="00AF77A9">
              <w:rPr>
                <w:rFonts w:ascii="Times New Roman" w:hAnsi="Times New Roman" w:cs="Times New Roman"/>
                <w:sz w:val="20"/>
                <w:lang w:val="en-US"/>
              </w:rPr>
              <w:t>]</w:t>
            </w:r>
          </w:p>
        </w:tc>
      </w:tr>
    </w:tbl>
    <w:p w14:paraId="4494FE38" w14:textId="77777777" w:rsidR="00FD7792" w:rsidRPr="00AF77A9" w:rsidRDefault="00FD7792">
      <w:pPr>
        <w:spacing w:after="120"/>
        <w:jc w:val="both"/>
        <w:rPr>
          <w:rFonts w:ascii="Times New Roman" w:hAnsi="Times New Roman" w:cs="Times New Roman"/>
          <w:lang w:val="en-US"/>
        </w:rPr>
      </w:pPr>
    </w:p>
    <w:p w14:paraId="22E971D4" w14:textId="77777777" w:rsidR="0015517A" w:rsidRPr="00AF77A9" w:rsidRDefault="0015517A" w:rsidP="0015517A">
      <w:pPr>
        <w:spacing w:after="120" w:line="276" w:lineRule="auto"/>
        <w:ind w:left="709" w:hanging="709"/>
        <w:jc w:val="both"/>
        <w:rPr>
          <w:rFonts w:ascii="Times New Roman" w:hAnsi="Times New Roman" w:cs="Times New Roman"/>
          <w:b/>
          <w:sz w:val="32"/>
          <w:szCs w:val="32"/>
          <w:lang w:val="en-US"/>
        </w:rPr>
      </w:pPr>
      <w:r w:rsidRPr="00AF77A9">
        <w:rPr>
          <w:rFonts w:ascii="Times New Roman" w:hAnsi="Times New Roman" w:cs="Times New Roman"/>
          <w:b/>
          <w:sz w:val="32"/>
          <w:szCs w:val="32"/>
          <w:lang w:val="en-US"/>
        </w:rPr>
        <w:t xml:space="preserve">5 </w:t>
      </w:r>
      <w:r w:rsidRPr="00AF77A9">
        <w:rPr>
          <w:rFonts w:ascii="Times New Roman" w:hAnsi="Times New Roman" w:cs="Times New Roman"/>
          <w:b/>
          <w:sz w:val="32"/>
          <w:szCs w:val="32"/>
          <w:lang w:val="en-US"/>
        </w:rPr>
        <w:tab/>
        <w:t>Results and discussion</w:t>
      </w:r>
    </w:p>
    <w:p w14:paraId="70C0906E" w14:textId="77777777" w:rsidR="0015517A" w:rsidRPr="00AF77A9" w:rsidRDefault="0015517A" w:rsidP="0015517A">
      <w:pPr>
        <w:rPr>
          <w:lang w:val="en-US"/>
        </w:rPr>
      </w:pPr>
      <w:r w:rsidRPr="00AF77A9">
        <w:rPr>
          <w:lang w:val="en-US"/>
        </w:rPr>
        <w:t xml:space="preserve">The stochastic simulation of the hydraulic conductivity fields was realized with the Stanford </w:t>
      </w:r>
      <w:proofErr w:type="spellStart"/>
      <w:r w:rsidRPr="00AF77A9">
        <w:rPr>
          <w:lang w:val="en-US"/>
        </w:rPr>
        <w:t>Geostatistical</w:t>
      </w:r>
      <w:proofErr w:type="spellEnd"/>
      <w:r w:rsidRPr="00AF77A9">
        <w:rPr>
          <w:lang w:val="en-US"/>
        </w:rPr>
        <w:t xml:space="preserve"> Modeling Software (</w:t>
      </w:r>
      <w:proofErr w:type="spellStart"/>
      <w:r w:rsidRPr="00AF77A9">
        <w:rPr>
          <w:iCs/>
          <w:lang w:val="en-US"/>
        </w:rPr>
        <w:t>SGeMS</w:t>
      </w:r>
      <w:proofErr w:type="spellEnd"/>
      <w:r w:rsidRPr="00AF77A9">
        <w:rPr>
          <w:lang w:val="en-US"/>
        </w:rPr>
        <w:t>). The sequential Gaussian simulation algorithm was used. Based on the set of hard data and a target histogram, 10 synthetic conductivity fields were created for the scenarios shown in Table 3.</w:t>
      </w:r>
      <w:r w:rsidR="00DD3698" w:rsidRPr="00AF77A9">
        <w:rPr>
          <w:lang w:val="en-US"/>
        </w:rPr>
        <w:t xml:space="preserve"> Scenarios 1 to 3 correspond to heterogeneous </w:t>
      </w:r>
      <w:r w:rsidR="002C370B" w:rsidRPr="00AF77A9">
        <w:rPr>
          <w:lang w:val="en-US"/>
        </w:rPr>
        <w:t xml:space="preserve">permeability distributions and constant </w:t>
      </w:r>
      <w:r w:rsidR="002C370B" w:rsidRPr="00AF77A9">
        <w:rPr>
          <w:rFonts w:ascii="Times New Roman" w:hAnsi="Times New Roman" w:cs="Times New Roman"/>
          <w:lang w:val="en-US"/>
        </w:rPr>
        <w:t xml:space="preserve">n and λ values and </w:t>
      </w:r>
      <w:r w:rsidR="002C370B" w:rsidRPr="00AF77A9">
        <w:rPr>
          <w:lang w:val="en-US"/>
        </w:rPr>
        <w:t xml:space="preserve">Scenarios 4 to 6 correspond to heterogeneous permeability distributions and heterogeneous </w:t>
      </w:r>
      <w:r w:rsidR="002C370B" w:rsidRPr="00AF77A9">
        <w:rPr>
          <w:rFonts w:ascii="Times New Roman" w:hAnsi="Times New Roman" w:cs="Times New Roman"/>
          <w:lang w:val="en-US"/>
        </w:rPr>
        <w:t>n and λ values.</w:t>
      </w:r>
    </w:p>
    <w:p w14:paraId="2671B191" w14:textId="77777777" w:rsidR="00DD3698" w:rsidRPr="00AF77A9" w:rsidRDefault="00DD3698" w:rsidP="0015517A">
      <w:pPr>
        <w:rPr>
          <w:lang w:val="en-US"/>
        </w:rPr>
      </w:pPr>
    </w:p>
    <w:p w14:paraId="72B5C6D6" w14:textId="77777777" w:rsidR="0015517A" w:rsidRPr="00AF77A9" w:rsidRDefault="0015517A" w:rsidP="0015517A">
      <w:pPr>
        <w:pStyle w:val="Caption"/>
        <w:keepNext/>
        <w:jc w:val="center"/>
        <w:rPr>
          <w:i w:val="0"/>
          <w:lang w:val="en-US"/>
        </w:rPr>
      </w:pPr>
      <w:r w:rsidRPr="00AF77A9">
        <w:rPr>
          <w:i w:val="0"/>
          <w:lang w:val="en-US"/>
        </w:rPr>
        <w:t>Table 3: Overview of the simulated scenarios</w:t>
      </w:r>
    </w:p>
    <w:tbl>
      <w:tblPr>
        <w:tblW w:w="8716" w:type="dxa"/>
        <w:jc w:val="center"/>
        <w:tblInd w:w="5257" w:type="dxa"/>
        <w:tblBorders>
          <w:insideH w:val="single" w:sz="4" w:space="0" w:color="auto"/>
        </w:tblBorders>
        <w:tblLook w:val="04A0" w:firstRow="1" w:lastRow="0" w:firstColumn="1" w:lastColumn="0" w:noHBand="0" w:noVBand="1"/>
      </w:tblPr>
      <w:tblGrid>
        <w:gridCol w:w="1056"/>
        <w:gridCol w:w="1160"/>
        <w:gridCol w:w="1534"/>
        <w:gridCol w:w="1748"/>
        <w:gridCol w:w="3218"/>
      </w:tblGrid>
      <w:tr w:rsidR="0015517A" w:rsidRPr="00AF77A9" w14:paraId="64CBC5E3" w14:textId="77777777" w:rsidTr="00DD3698">
        <w:trPr>
          <w:jc w:val="center"/>
        </w:trPr>
        <w:tc>
          <w:tcPr>
            <w:tcW w:w="1047" w:type="dxa"/>
            <w:tcBorders>
              <w:top w:val="single" w:sz="4" w:space="0" w:color="auto"/>
              <w:bottom w:val="single" w:sz="4" w:space="0" w:color="auto"/>
            </w:tcBorders>
            <w:vAlign w:val="center"/>
          </w:tcPr>
          <w:p w14:paraId="429A04AA" w14:textId="77777777" w:rsidR="0015517A" w:rsidRPr="00AF77A9" w:rsidRDefault="0015517A" w:rsidP="0015517A">
            <w:pPr>
              <w:spacing w:after="120"/>
              <w:jc w:val="center"/>
              <w:rPr>
                <w:rFonts w:ascii="Times New Roman" w:hAnsi="Times New Roman" w:cs="Times New Roman"/>
                <w:lang w:val="en-US"/>
              </w:rPr>
            </w:pPr>
            <w:r w:rsidRPr="00AF77A9">
              <w:rPr>
                <w:rFonts w:ascii="Times New Roman" w:hAnsi="Times New Roman" w:cs="Times New Roman"/>
                <w:lang w:val="en-US"/>
              </w:rPr>
              <w:t>Scenario</w:t>
            </w:r>
          </w:p>
        </w:tc>
        <w:tc>
          <w:tcPr>
            <w:tcW w:w="1161" w:type="dxa"/>
            <w:tcBorders>
              <w:top w:val="single" w:sz="4" w:space="0" w:color="auto"/>
              <w:bottom w:val="single" w:sz="4" w:space="0" w:color="auto"/>
            </w:tcBorders>
            <w:vAlign w:val="center"/>
          </w:tcPr>
          <w:p w14:paraId="29B1D097" w14:textId="77777777" w:rsidR="0015517A" w:rsidRPr="00AF77A9" w:rsidRDefault="0015517A" w:rsidP="0015517A">
            <w:pPr>
              <w:spacing w:after="120"/>
              <w:jc w:val="center"/>
              <w:rPr>
                <w:rFonts w:ascii="Times New Roman" w:hAnsi="Times New Roman" w:cs="Times New Roman"/>
                <w:lang w:val="en-US"/>
              </w:rPr>
            </w:pPr>
            <w:r w:rsidRPr="00AF77A9">
              <w:rPr>
                <w:rFonts w:ascii="Times New Roman" w:hAnsi="Times New Roman" w:cs="Times New Roman"/>
                <w:lang w:val="en-US"/>
              </w:rPr>
              <w:t>σ</w:t>
            </w:r>
            <w:r w:rsidRPr="00AF77A9">
              <w:rPr>
                <w:rFonts w:ascii="Times New Roman" w:hAnsi="Times New Roman" w:cs="Times New Roman"/>
                <w:vertAlign w:val="superscript"/>
                <w:lang w:val="en-US"/>
              </w:rPr>
              <w:t>2</w:t>
            </w:r>
            <w:r w:rsidRPr="00AF77A9">
              <w:rPr>
                <w:rFonts w:ascii="Times New Roman" w:hAnsi="Times New Roman" w:cs="Times New Roman"/>
                <w:vertAlign w:val="subscript"/>
                <w:lang w:val="en-US"/>
              </w:rPr>
              <w:t>logK</w:t>
            </w:r>
          </w:p>
        </w:tc>
        <w:tc>
          <w:tcPr>
            <w:tcW w:w="1536" w:type="dxa"/>
            <w:tcBorders>
              <w:top w:val="single" w:sz="4" w:space="0" w:color="auto"/>
              <w:bottom w:val="single" w:sz="4" w:space="0" w:color="auto"/>
            </w:tcBorders>
            <w:vAlign w:val="center"/>
          </w:tcPr>
          <w:p w14:paraId="259BFABD" w14:textId="77777777" w:rsidR="0015517A" w:rsidRPr="00AF77A9" w:rsidRDefault="001F0341" w:rsidP="0015517A">
            <w:pPr>
              <w:spacing w:after="120"/>
              <w:jc w:val="center"/>
              <w:rPr>
                <w:rFonts w:ascii="Times New Roman" w:hAnsi="Times New Roman" w:cs="Times New Roman"/>
                <w:lang w:val="en-US"/>
              </w:rPr>
            </w:pPr>
            <w:r w:rsidRPr="00AF77A9">
              <w:rPr>
                <w:rFonts w:ascii="Times New Roman" w:hAnsi="Times New Roman" w:cs="Times New Roman"/>
                <w:lang w:val="en-US"/>
              </w:rPr>
              <w:t>M</w:t>
            </w:r>
            <w:r w:rsidR="0015517A" w:rsidRPr="00AF77A9">
              <w:rPr>
                <w:rFonts w:ascii="Times New Roman" w:hAnsi="Times New Roman" w:cs="Times New Roman"/>
                <w:lang w:val="en-US"/>
              </w:rPr>
              <w:t xml:space="preserve">ean </w:t>
            </w:r>
            <w:proofErr w:type="spellStart"/>
            <w:r w:rsidR="0015517A" w:rsidRPr="00AF77A9">
              <w:rPr>
                <w:rFonts w:ascii="Times New Roman" w:hAnsi="Times New Roman" w:cs="Times New Roman"/>
                <w:lang w:val="en-US"/>
              </w:rPr>
              <w:t>logK</w:t>
            </w:r>
            <w:proofErr w:type="spellEnd"/>
          </w:p>
        </w:tc>
        <w:tc>
          <w:tcPr>
            <w:tcW w:w="1749" w:type="dxa"/>
            <w:tcBorders>
              <w:top w:val="single" w:sz="4" w:space="0" w:color="auto"/>
              <w:bottom w:val="single" w:sz="4" w:space="0" w:color="auto"/>
            </w:tcBorders>
            <w:vAlign w:val="center"/>
          </w:tcPr>
          <w:p w14:paraId="6BEEDBE1" w14:textId="77777777" w:rsidR="0015517A" w:rsidRPr="00AF77A9" w:rsidRDefault="0015517A" w:rsidP="0015517A">
            <w:pPr>
              <w:spacing w:after="120"/>
              <w:jc w:val="center"/>
              <w:rPr>
                <w:rFonts w:ascii="Times New Roman" w:hAnsi="Times New Roman" w:cs="Times New Roman"/>
                <w:lang w:val="en-US"/>
              </w:rPr>
            </w:pPr>
            <w:r w:rsidRPr="00AF77A9">
              <w:rPr>
                <w:rFonts w:ascii="Times New Roman" w:hAnsi="Times New Roman" w:cs="Times New Roman"/>
                <w:lang w:val="en-US"/>
              </w:rPr>
              <w:t>Nr. simulations</w:t>
            </w:r>
          </w:p>
        </w:tc>
        <w:tc>
          <w:tcPr>
            <w:tcW w:w="3223" w:type="dxa"/>
            <w:tcBorders>
              <w:top w:val="single" w:sz="4" w:space="0" w:color="auto"/>
              <w:bottom w:val="single" w:sz="4" w:space="0" w:color="auto"/>
            </w:tcBorders>
          </w:tcPr>
          <w:p w14:paraId="457641EC" w14:textId="77777777" w:rsidR="0015517A" w:rsidRPr="00AF77A9" w:rsidRDefault="0015517A" w:rsidP="0015517A">
            <w:pPr>
              <w:spacing w:after="120"/>
              <w:jc w:val="center"/>
              <w:rPr>
                <w:rFonts w:ascii="Times New Roman" w:hAnsi="Times New Roman" w:cs="Times New Roman"/>
                <w:lang w:val="en-US"/>
              </w:rPr>
            </w:pPr>
            <w:r w:rsidRPr="00AF77A9">
              <w:rPr>
                <w:rFonts w:ascii="Times New Roman" w:hAnsi="Times New Roman" w:cs="Times New Roman"/>
                <w:lang w:val="en-US"/>
              </w:rPr>
              <w:t>Description</w:t>
            </w:r>
          </w:p>
        </w:tc>
      </w:tr>
      <w:tr w:rsidR="0015517A" w:rsidRPr="00AF77A9" w14:paraId="7DF3A8CA" w14:textId="77777777" w:rsidTr="00711EE3">
        <w:trPr>
          <w:trHeight w:val="227"/>
          <w:jc w:val="center"/>
        </w:trPr>
        <w:tc>
          <w:tcPr>
            <w:tcW w:w="1047" w:type="dxa"/>
            <w:tcBorders>
              <w:top w:val="single" w:sz="4" w:space="0" w:color="auto"/>
              <w:bottom w:val="nil"/>
            </w:tcBorders>
            <w:vAlign w:val="center"/>
          </w:tcPr>
          <w:p w14:paraId="7873766B" w14:textId="77777777" w:rsidR="0015517A" w:rsidRPr="00AF77A9" w:rsidRDefault="0015517A"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0</w:t>
            </w:r>
          </w:p>
        </w:tc>
        <w:tc>
          <w:tcPr>
            <w:tcW w:w="1161" w:type="dxa"/>
            <w:tcBorders>
              <w:top w:val="single" w:sz="4" w:space="0" w:color="auto"/>
              <w:bottom w:val="nil"/>
            </w:tcBorders>
            <w:vAlign w:val="center"/>
          </w:tcPr>
          <w:p w14:paraId="0092E8BA" w14:textId="77777777" w:rsidR="0015517A" w:rsidRPr="00AF77A9" w:rsidRDefault="0015517A"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0</w:t>
            </w:r>
          </w:p>
        </w:tc>
        <w:tc>
          <w:tcPr>
            <w:tcW w:w="1536" w:type="dxa"/>
            <w:tcBorders>
              <w:top w:val="single" w:sz="4" w:space="0" w:color="auto"/>
              <w:bottom w:val="nil"/>
            </w:tcBorders>
            <w:vAlign w:val="center"/>
          </w:tcPr>
          <w:p w14:paraId="1EF6D2CE" w14:textId="77777777" w:rsidR="0015517A" w:rsidRPr="00AF77A9" w:rsidRDefault="0015517A"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single" w:sz="4" w:space="0" w:color="auto"/>
              <w:bottom w:val="nil"/>
            </w:tcBorders>
            <w:vAlign w:val="center"/>
          </w:tcPr>
          <w:p w14:paraId="7E01FB41" w14:textId="77777777" w:rsidR="0015517A" w:rsidRPr="00AF77A9" w:rsidRDefault="0015517A"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w:t>
            </w:r>
          </w:p>
        </w:tc>
        <w:tc>
          <w:tcPr>
            <w:tcW w:w="3223" w:type="dxa"/>
            <w:tcBorders>
              <w:top w:val="single" w:sz="4" w:space="0" w:color="auto"/>
              <w:bottom w:val="nil"/>
            </w:tcBorders>
            <w:vAlign w:val="center"/>
          </w:tcPr>
          <w:p w14:paraId="2D10F0D3" w14:textId="77777777" w:rsidR="0015517A" w:rsidRPr="00AF77A9" w:rsidRDefault="0015517A"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K homogeneous</w:t>
            </w:r>
          </w:p>
        </w:tc>
      </w:tr>
      <w:tr w:rsidR="00DD3698" w:rsidRPr="00AF77A9" w14:paraId="60020434" w14:textId="77777777" w:rsidTr="00711EE3">
        <w:trPr>
          <w:trHeight w:val="227"/>
          <w:jc w:val="center"/>
        </w:trPr>
        <w:tc>
          <w:tcPr>
            <w:tcW w:w="1047" w:type="dxa"/>
            <w:tcBorders>
              <w:top w:val="nil"/>
              <w:bottom w:val="nil"/>
            </w:tcBorders>
            <w:vAlign w:val="center"/>
          </w:tcPr>
          <w:p w14:paraId="079F3AEF"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w:t>
            </w:r>
          </w:p>
        </w:tc>
        <w:tc>
          <w:tcPr>
            <w:tcW w:w="1161" w:type="dxa"/>
            <w:tcBorders>
              <w:top w:val="nil"/>
              <w:bottom w:val="nil"/>
            </w:tcBorders>
            <w:vAlign w:val="center"/>
          </w:tcPr>
          <w:p w14:paraId="02A48585"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0.1</w:t>
            </w:r>
          </w:p>
        </w:tc>
        <w:tc>
          <w:tcPr>
            <w:tcW w:w="1536" w:type="dxa"/>
            <w:tcBorders>
              <w:top w:val="nil"/>
              <w:bottom w:val="nil"/>
            </w:tcBorders>
            <w:vAlign w:val="center"/>
          </w:tcPr>
          <w:p w14:paraId="7CA2F69C"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nil"/>
              <w:bottom w:val="nil"/>
            </w:tcBorders>
            <w:vAlign w:val="center"/>
          </w:tcPr>
          <w:p w14:paraId="12DBC0D4"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10</w:t>
            </w:r>
          </w:p>
        </w:tc>
        <w:tc>
          <w:tcPr>
            <w:tcW w:w="3223" w:type="dxa"/>
            <w:tcBorders>
              <w:top w:val="nil"/>
              <w:bottom w:val="nil"/>
            </w:tcBorders>
            <w:vAlign w:val="center"/>
          </w:tcPr>
          <w:p w14:paraId="13813CB1" w14:textId="77777777" w:rsidR="00DD3698" w:rsidRPr="00AF77A9" w:rsidRDefault="00DD3698" w:rsidP="00DD3698">
            <w:pPr>
              <w:contextualSpacing/>
              <w:jc w:val="center"/>
              <w:rPr>
                <w:rFonts w:ascii="Times New Roman" w:hAnsi="Times New Roman" w:cs="Times New Roman"/>
                <w:sz w:val="22"/>
                <w:szCs w:val="22"/>
                <w:lang w:val="en-US"/>
              </w:rPr>
            </w:pPr>
            <w:proofErr w:type="gramStart"/>
            <w:r w:rsidRPr="00AF77A9">
              <w:rPr>
                <w:rFonts w:ascii="Times New Roman" w:hAnsi="Times New Roman" w:cs="Times New Roman"/>
                <w:sz w:val="22"/>
                <w:szCs w:val="22"/>
                <w:lang w:val="en-US"/>
              </w:rPr>
              <w:t>k</w:t>
            </w:r>
            <w:proofErr w:type="gramEnd"/>
            <w:r w:rsidRPr="00AF77A9">
              <w:rPr>
                <w:rFonts w:ascii="Times New Roman" w:hAnsi="Times New Roman" w:cs="Times New Roman"/>
                <w:sz w:val="22"/>
                <w:szCs w:val="22"/>
                <w:lang w:val="en-US"/>
              </w:rPr>
              <w:t xml:space="preserve"> heterogeneous / n, λ constant</w:t>
            </w:r>
          </w:p>
        </w:tc>
      </w:tr>
      <w:tr w:rsidR="00DD3698" w:rsidRPr="00AF77A9" w14:paraId="2C668570" w14:textId="77777777" w:rsidTr="00711EE3">
        <w:trPr>
          <w:trHeight w:val="227"/>
          <w:jc w:val="center"/>
        </w:trPr>
        <w:tc>
          <w:tcPr>
            <w:tcW w:w="1047" w:type="dxa"/>
            <w:tcBorders>
              <w:top w:val="nil"/>
              <w:bottom w:val="nil"/>
            </w:tcBorders>
            <w:vAlign w:val="center"/>
          </w:tcPr>
          <w:p w14:paraId="486817AE"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2</w:t>
            </w:r>
          </w:p>
        </w:tc>
        <w:tc>
          <w:tcPr>
            <w:tcW w:w="1161" w:type="dxa"/>
            <w:tcBorders>
              <w:top w:val="nil"/>
              <w:bottom w:val="nil"/>
            </w:tcBorders>
            <w:vAlign w:val="center"/>
          </w:tcPr>
          <w:p w14:paraId="5C61516A"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0.5</w:t>
            </w:r>
          </w:p>
        </w:tc>
        <w:tc>
          <w:tcPr>
            <w:tcW w:w="1536" w:type="dxa"/>
            <w:tcBorders>
              <w:top w:val="nil"/>
              <w:bottom w:val="nil"/>
            </w:tcBorders>
            <w:vAlign w:val="center"/>
          </w:tcPr>
          <w:p w14:paraId="1C7D3C3B"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nil"/>
              <w:bottom w:val="nil"/>
            </w:tcBorders>
            <w:vAlign w:val="center"/>
          </w:tcPr>
          <w:p w14:paraId="0B7C6C6B"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10</w:t>
            </w:r>
          </w:p>
        </w:tc>
        <w:tc>
          <w:tcPr>
            <w:tcW w:w="3223" w:type="dxa"/>
            <w:tcBorders>
              <w:top w:val="nil"/>
              <w:bottom w:val="nil"/>
            </w:tcBorders>
            <w:vAlign w:val="center"/>
          </w:tcPr>
          <w:p w14:paraId="3F57F533" w14:textId="77777777" w:rsidR="00DD3698" w:rsidRPr="00AF77A9" w:rsidRDefault="00DD3698" w:rsidP="00DD3698">
            <w:pPr>
              <w:contextualSpacing/>
              <w:jc w:val="center"/>
              <w:rPr>
                <w:rFonts w:ascii="Times New Roman" w:hAnsi="Times New Roman" w:cs="Times New Roman"/>
                <w:sz w:val="22"/>
                <w:szCs w:val="22"/>
                <w:lang w:val="en-US"/>
              </w:rPr>
            </w:pPr>
            <w:proofErr w:type="gramStart"/>
            <w:r w:rsidRPr="00AF77A9">
              <w:rPr>
                <w:rFonts w:ascii="Times New Roman" w:hAnsi="Times New Roman" w:cs="Times New Roman"/>
                <w:sz w:val="22"/>
                <w:szCs w:val="22"/>
                <w:lang w:val="en-US"/>
              </w:rPr>
              <w:t>k</w:t>
            </w:r>
            <w:proofErr w:type="gramEnd"/>
            <w:r w:rsidRPr="00AF77A9">
              <w:rPr>
                <w:rFonts w:ascii="Times New Roman" w:hAnsi="Times New Roman" w:cs="Times New Roman"/>
                <w:sz w:val="22"/>
                <w:szCs w:val="22"/>
                <w:lang w:val="en-US"/>
              </w:rPr>
              <w:t xml:space="preserve"> heterogeneous / n, λ constant</w:t>
            </w:r>
          </w:p>
        </w:tc>
      </w:tr>
      <w:tr w:rsidR="00DD3698" w:rsidRPr="00AF77A9" w14:paraId="55514557" w14:textId="77777777" w:rsidTr="00711EE3">
        <w:trPr>
          <w:trHeight w:val="227"/>
          <w:jc w:val="center"/>
        </w:trPr>
        <w:tc>
          <w:tcPr>
            <w:tcW w:w="1047" w:type="dxa"/>
            <w:tcBorders>
              <w:top w:val="nil"/>
              <w:bottom w:val="nil"/>
            </w:tcBorders>
            <w:vAlign w:val="center"/>
          </w:tcPr>
          <w:p w14:paraId="7419E058"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w:t>
            </w:r>
          </w:p>
        </w:tc>
        <w:tc>
          <w:tcPr>
            <w:tcW w:w="1161" w:type="dxa"/>
            <w:tcBorders>
              <w:top w:val="nil"/>
              <w:bottom w:val="nil"/>
            </w:tcBorders>
            <w:vAlign w:val="center"/>
          </w:tcPr>
          <w:p w14:paraId="1FC074D3"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w:t>
            </w:r>
          </w:p>
        </w:tc>
        <w:tc>
          <w:tcPr>
            <w:tcW w:w="1536" w:type="dxa"/>
            <w:tcBorders>
              <w:top w:val="nil"/>
              <w:bottom w:val="nil"/>
            </w:tcBorders>
            <w:vAlign w:val="center"/>
          </w:tcPr>
          <w:p w14:paraId="354E8903"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nil"/>
              <w:bottom w:val="nil"/>
            </w:tcBorders>
            <w:vAlign w:val="center"/>
          </w:tcPr>
          <w:p w14:paraId="20EB0112"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10</w:t>
            </w:r>
          </w:p>
        </w:tc>
        <w:tc>
          <w:tcPr>
            <w:tcW w:w="3223" w:type="dxa"/>
            <w:tcBorders>
              <w:top w:val="nil"/>
              <w:bottom w:val="nil"/>
            </w:tcBorders>
            <w:vAlign w:val="center"/>
          </w:tcPr>
          <w:p w14:paraId="7294E63A" w14:textId="77777777" w:rsidR="00DD3698" w:rsidRPr="00AF77A9" w:rsidRDefault="00DD3698" w:rsidP="00DD3698">
            <w:pPr>
              <w:contextualSpacing/>
              <w:jc w:val="center"/>
              <w:rPr>
                <w:rFonts w:ascii="Times New Roman" w:hAnsi="Times New Roman" w:cs="Times New Roman"/>
                <w:sz w:val="22"/>
                <w:szCs w:val="22"/>
                <w:lang w:val="en-US"/>
              </w:rPr>
            </w:pPr>
            <w:proofErr w:type="gramStart"/>
            <w:r w:rsidRPr="00AF77A9">
              <w:rPr>
                <w:rFonts w:ascii="Times New Roman" w:hAnsi="Times New Roman" w:cs="Times New Roman"/>
                <w:sz w:val="22"/>
                <w:szCs w:val="22"/>
                <w:lang w:val="en-US"/>
              </w:rPr>
              <w:t>k</w:t>
            </w:r>
            <w:proofErr w:type="gramEnd"/>
            <w:r w:rsidRPr="00AF77A9">
              <w:rPr>
                <w:rFonts w:ascii="Times New Roman" w:hAnsi="Times New Roman" w:cs="Times New Roman"/>
                <w:sz w:val="22"/>
                <w:szCs w:val="22"/>
                <w:lang w:val="en-US"/>
              </w:rPr>
              <w:t xml:space="preserve"> heterogeneous / n, λ constant</w:t>
            </w:r>
          </w:p>
        </w:tc>
      </w:tr>
      <w:tr w:rsidR="00DD3698" w:rsidRPr="00AF77A9" w14:paraId="1D19E298" w14:textId="77777777" w:rsidTr="00711EE3">
        <w:trPr>
          <w:trHeight w:val="227"/>
          <w:jc w:val="center"/>
        </w:trPr>
        <w:tc>
          <w:tcPr>
            <w:tcW w:w="1047" w:type="dxa"/>
            <w:tcBorders>
              <w:top w:val="nil"/>
              <w:bottom w:val="nil"/>
            </w:tcBorders>
            <w:vAlign w:val="center"/>
          </w:tcPr>
          <w:p w14:paraId="29DE07A1"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4</w:t>
            </w:r>
          </w:p>
        </w:tc>
        <w:tc>
          <w:tcPr>
            <w:tcW w:w="1161" w:type="dxa"/>
            <w:tcBorders>
              <w:top w:val="nil"/>
              <w:bottom w:val="nil"/>
            </w:tcBorders>
            <w:vAlign w:val="center"/>
          </w:tcPr>
          <w:p w14:paraId="45D769FA"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0.1</w:t>
            </w:r>
          </w:p>
        </w:tc>
        <w:tc>
          <w:tcPr>
            <w:tcW w:w="1536" w:type="dxa"/>
            <w:tcBorders>
              <w:top w:val="nil"/>
              <w:bottom w:val="nil"/>
            </w:tcBorders>
            <w:vAlign w:val="center"/>
          </w:tcPr>
          <w:p w14:paraId="74098863"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nil"/>
              <w:bottom w:val="nil"/>
            </w:tcBorders>
            <w:vAlign w:val="center"/>
          </w:tcPr>
          <w:p w14:paraId="2CC245BD"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10</w:t>
            </w:r>
          </w:p>
        </w:tc>
        <w:tc>
          <w:tcPr>
            <w:tcW w:w="3223" w:type="dxa"/>
            <w:tcBorders>
              <w:top w:val="nil"/>
              <w:bottom w:val="nil"/>
            </w:tcBorders>
            <w:vAlign w:val="center"/>
          </w:tcPr>
          <w:p w14:paraId="33FA1C3B" w14:textId="77777777" w:rsidR="00DD3698" w:rsidRPr="00AF77A9" w:rsidRDefault="00DD3698" w:rsidP="00DD3698">
            <w:pPr>
              <w:contextualSpacing/>
              <w:jc w:val="center"/>
              <w:rPr>
                <w:sz w:val="22"/>
                <w:szCs w:val="22"/>
                <w:lang w:val="en-US"/>
              </w:rPr>
            </w:pPr>
            <w:proofErr w:type="gramStart"/>
            <w:r w:rsidRPr="00AF77A9">
              <w:rPr>
                <w:sz w:val="22"/>
                <w:szCs w:val="22"/>
                <w:lang w:val="en-US"/>
              </w:rPr>
              <w:t>k</w:t>
            </w:r>
            <w:proofErr w:type="gramEnd"/>
            <w:r w:rsidRPr="00AF77A9">
              <w:rPr>
                <w:sz w:val="22"/>
                <w:szCs w:val="22"/>
                <w:lang w:val="en-US"/>
              </w:rPr>
              <w:t xml:space="preserve">, n, </w:t>
            </w:r>
            <w:proofErr w:type="spellStart"/>
            <w:r w:rsidRPr="00AF77A9">
              <w:rPr>
                <w:sz w:val="22"/>
                <w:szCs w:val="22"/>
                <w:lang w:val="en-US"/>
              </w:rPr>
              <w:t>ρ</w:t>
            </w:r>
            <w:r w:rsidRPr="00AF77A9">
              <w:rPr>
                <w:sz w:val="22"/>
                <w:szCs w:val="22"/>
                <w:vertAlign w:val="subscript"/>
                <w:lang w:val="en-US"/>
              </w:rPr>
              <w:t>b</w:t>
            </w:r>
            <w:proofErr w:type="spellEnd"/>
            <w:r w:rsidRPr="00AF77A9">
              <w:rPr>
                <w:sz w:val="22"/>
                <w:szCs w:val="22"/>
                <w:lang w:val="en-US"/>
              </w:rPr>
              <w:t>, λ heterogeneous</w:t>
            </w:r>
          </w:p>
        </w:tc>
      </w:tr>
      <w:tr w:rsidR="00DD3698" w:rsidRPr="00AF77A9" w14:paraId="6741CF1F" w14:textId="77777777" w:rsidTr="00711EE3">
        <w:trPr>
          <w:trHeight w:val="227"/>
          <w:jc w:val="center"/>
        </w:trPr>
        <w:tc>
          <w:tcPr>
            <w:tcW w:w="1047" w:type="dxa"/>
            <w:tcBorders>
              <w:top w:val="nil"/>
              <w:bottom w:val="nil"/>
            </w:tcBorders>
            <w:vAlign w:val="center"/>
          </w:tcPr>
          <w:p w14:paraId="0516AEEC"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5</w:t>
            </w:r>
          </w:p>
        </w:tc>
        <w:tc>
          <w:tcPr>
            <w:tcW w:w="1161" w:type="dxa"/>
            <w:tcBorders>
              <w:top w:val="nil"/>
              <w:bottom w:val="nil"/>
            </w:tcBorders>
            <w:vAlign w:val="center"/>
          </w:tcPr>
          <w:p w14:paraId="52415512"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0.5</w:t>
            </w:r>
          </w:p>
        </w:tc>
        <w:tc>
          <w:tcPr>
            <w:tcW w:w="1536" w:type="dxa"/>
            <w:tcBorders>
              <w:top w:val="nil"/>
              <w:bottom w:val="nil"/>
            </w:tcBorders>
            <w:vAlign w:val="center"/>
          </w:tcPr>
          <w:p w14:paraId="2F697C5D"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nil"/>
              <w:bottom w:val="nil"/>
            </w:tcBorders>
            <w:vAlign w:val="center"/>
          </w:tcPr>
          <w:p w14:paraId="7CD4DA0B"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10</w:t>
            </w:r>
          </w:p>
        </w:tc>
        <w:tc>
          <w:tcPr>
            <w:tcW w:w="3223" w:type="dxa"/>
            <w:tcBorders>
              <w:top w:val="nil"/>
              <w:bottom w:val="nil"/>
            </w:tcBorders>
            <w:vAlign w:val="center"/>
          </w:tcPr>
          <w:p w14:paraId="0CBDC52C" w14:textId="77777777" w:rsidR="00DD3698" w:rsidRPr="00AF77A9" w:rsidRDefault="00DD3698" w:rsidP="00DD3698">
            <w:pPr>
              <w:contextualSpacing/>
              <w:jc w:val="center"/>
              <w:rPr>
                <w:rFonts w:ascii="Times New Roman" w:hAnsi="Times New Roman" w:cs="Times New Roman"/>
                <w:sz w:val="22"/>
                <w:szCs w:val="22"/>
                <w:lang w:val="en-US"/>
              </w:rPr>
            </w:pPr>
            <w:proofErr w:type="gramStart"/>
            <w:r w:rsidRPr="00AF77A9">
              <w:rPr>
                <w:rFonts w:ascii="Times New Roman" w:hAnsi="Times New Roman" w:cs="Times New Roman"/>
                <w:sz w:val="22"/>
                <w:szCs w:val="22"/>
                <w:lang w:val="en-US"/>
              </w:rPr>
              <w:t>k</w:t>
            </w:r>
            <w:proofErr w:type="gramEnd"/>
            <w:r w:rsidRPr="00AF77A9">
              <w:rPr>
                <w:rFonts w:ascii="Times New Roman" w:hAnsi="Times New Roman" w:cs="Times New Roman"/>
                <w:sz w:val="22"/>
                <w:szCs w:val="22"/>
                <w:lang w:val="en-US"/>
              </w:rPr>
              <w:t xml:space="preserve">, n, </w:t>
            </w:r>
            <w:proofErr w:type="spellStart"/>
            <w:r w:rsidRPr="00AF77A9">
              <w:rPr>
                <w:rFonts w:ascii="Times New Roman" w:hAnsi="Times New Roman" w:cs="Times New Roman"/>
                <w:sz w:val="22"/>
                <w:szCs w:val="22"/>
                <w:lang w:val="en-US"/>
              </w:rPr>
              <w:t>ρb</w:t>
            </w:r>
            <w:proofErr w:type="spellEnd"/>
            <w:r w:rsidRPr="00AF77A9">
              <w:rPr>
                <w:rFonts w:ascii="Times New Roman" w:hAnsi="Times New Roman" w:cs="Times New Roman"/>
                <w:sz w:val="22"/>
                <w:szCs w:val="22"/>
                <w:lang w:val="en-US"/>
              </w:rPr>
              <w:t>, λ heterogeneous</w:t>
            </w:r>
          </w:p>
        </w:tc>
      </w:tr>
      <w:tr w:rsidR="00DD3698" w:rsidRPr="00AF77A9" w14:paraId="4141D447" w14:textId="77777777" w:rsidTr="00711EE3">
        <w:trPr>
          <w:trHeight w:val="227"/>
          <w:jc w:val="center"/>
        </w:trPr>
        <w:tc>
          <w:tcPr>
            <w:tcW w:w="1047" w:type="dxa"/>
            <w:tcBorders>
              <w:top w:val="nil"/>
              <w:bottom w:val="nil"/>
            </w:tcBorders>
            <w:vAlign w:val="center"/>
          </w:tcPr>
          <w:p w14:paraId="62B3C38F"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6</w:t>
            </w:r>
          </w:p>
        </w:tc>
        <w:tc>
          <w:tcPr>
            <w:tcW w:w="1161" w:type="dxa"/>
            <w:tcBorders>
              <w:top w:val="nil"/>
              <w:bottom w:val="nil"/>
            </w:tcBorders>
            <w:vAlign w:val="center"/>
          </w:tcPr>
          <w:p w14:paraId="256222FC"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w:t>
            </w:r>
          </w:p>
        </w:tc>
        <w:tc>
          <w:tcPr>
            <w:tcW w:w="1536" w:type="dxa"/>
            <w:tcBorders>
              <w:top w:val="nil"/>
              <w:bottom w:val="nil"/>
            </w:tcBorders>
            <w:vAlign w:val="center"/>
          </w:tcPr>
          <w:p w14:paraId="40E4F5D0"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-3.86</w:t>
            </w:r>
          </w:p>
        </w:tc>
        <w:tc>
          <w:tcPr>
            <w:tcW w:w="1749" w:type="dxa"/>
            <w:tcBorders>
              <w:top w:val="nil"/>
              <w:bottom w:val="nil"/>
            </w:tcBorders>
            <w:vAlign w:val="center"/>
          </w:tcPr>
          <w:p w14:paraId="2AB7055B" w14:textId="77777777" w:rsidR="00DD3698" w:rsidRPr="00AF77A9" w:rsidRDefault="00DD3698" w:rsidP="00DD3698">
            <w:pPr>
              <w:contextualSpacing/>
              <w:jc w:val="center"/>
              <w:rPr>
                <w:rFonts w:ascii="Times New Roman" w:hAnsi="Times New Roman" w:cs="Times New Roman"/>
                <w:sz w:val="22"/>
                <w:szCs w:val="22"/>
                <w:lang w:val="en-US"/>
              </w:rPr>
            </w:pPr>
            <w:r w:rsidRPr="00AF77A9">
              <w:rPr>
                <w:rFonts w:ascii="Times New Roman" w:hAnsi="Times New Roman" w:cs="Times New Roman"/>
                <w:sz w:val="22"/>
                <w:szCs w:val="22"/>
                <w:lang w:val="en-US"/>
              </w:rPr>
              <w:t>10</w:t>
            </w:r>
          </w:p>
        </w:tc>
        <w:tc>
          <w:tcPr>
            <w:tcW w:w="3223" w:type="dxa"/>
            <w:tcBorders>
              <w:top w:val="nil"/>
              <w:bottom w:val="nil"/>
            </w:tcBorders>
            <w:vAlign w:val="center"/>
          </w:tcPr>
          <w:p w14:paraId="4A5530E6" w14:textId="77777777" w:rsidR="00DD3698" w:rsidRPr="00AF77A9" w:rsidRDefault="00DD3698" w:rsidP="00DD3698">
            <w:pPr>
              <w:contextualSpacing/>
              <w:jc w:val="center"/>
              <w:rPr>
                <w:sz w:val="22"/>
                <w:szCs w:val="22"/>
                <w:lang w:val="en-US"/>
              </w:rPr>
            </w:pPr>
            <w:proofErr w:type="gramStart"/>
            <w:r w:rsidRPr="00AF77A9">
              <w:rPr>
                <w:sz w:val="22"/>
                <w:szCs w:val="22"/>
                <w:lang w:val="en-US"/>
              </w:rPr>
              <w:t>k</w:t>
            </w:r>
            <w:proofErr w:type="gramEnd"/>
            <w:r w:rsidRPr="00AF77A9">
              <w:rPr>
                <w:sz w:val="22"/>
                <w:szCs w:val="22"/>
                <w:lang w:val="en-US"/>
              </w:rPr>
              <w:t xml:space="preserve">, n, </w:t>
            </w:r>
            <w:proofErr w:type="spellStart"/>
            <w:r w:rsidRPr="00AF77A9">
              <w:rPr>
                <w:sz w:val="22"/>
                <w:szCs w:val="22"/>
                <w:lang w:val="en-US"/>
              </w:rPr>
              <w:t>ρ</w:t>
            </w:r>
            <w:r w:rsidRPr="00AF77A9">
              <w:rPr>
                <w:sz w:val="22"/>
                <w:szCs w:val="22"/>
                <w:vertAlign w:val="subscript"/>
                <w:lang w:val="en-US"/>
              </w:rPr>
              <w:t>b</w:t>
            </w:r>
            <w:proofErr w:type="spellEnd"/>
            <w:r w:rsidRPr="00AF77A9">
              <w:rPr>
                <w:sz w:val="22"/>
                <w:szCs w:val="22"/>
                <w:lang w:val="en-US"/>
              </w:rPr>
              <w:t>, λ heterogeneous</w:t>
            </w:r>
          </w:p>
        </w:tc>
      </w:tr>
    </w:tbl>
    <w:p w14:paraId="157970C7" w14:textId="77777777" w:rsidR="00BF3A53" w:rsidRPr="00AF77A9" w:rsidRDefault="00BF3A53">
      <w:pPr>
        <w:spacing w:after="120"/>
        <w:jc w:val="both"/>
        <w:rPr>
          <w:rFonts w:ascii="Times New Roman" w:hAnsi="Times New Roman" w:cs="Times New Roman"/>
          <w:lang w:val="en-US"/>
        </w:rPr>
      </w:pPr>
    </w:p>
    <w:p w14:paraId="6EE8329F" w14:textId="77777777" w:rsidR="009D7066" w:rsidRPr="00AF77A9" w:rsidRDefault="009D7066">
      <w:pPr>
        <w:spacing w:after="120"/>
        <w:jc w:val="both"/>
        <w:rPr>
          <w:lang w:val="en-US"/>
        </w:rPr>
      </w:pPr>
      <w:r w:rsidRPr="00AF77A9">
        <w:rPr>
          <w:rFonts w:ascii="Times New Roman" w:hAnsi="Times New Roman" w:cs="Times New Roman"/>
          <w:lang w:val="en-US"/>
        </w:rPr>
        <w:t xml:space="preserve">Figure 1 shows the </w:t>
      </w:r>
      <w:proofErr w:type="spellStart"/>
      <w:r w:rsidR="002C370B" w:rsidRPr="00AF77A9">
        <w:rPr>
          <w:rFonts w:ascii="Times New Roman" w:hAnsi="Times New Roman" w:cs="Times New Roman"/>
          <w:lang w:val="en-US"/>
        </w:rPr>
        <w:t>l</w:t>
      </w:r>
      <w:r w:rsidRPr="00AF77A9">
        <w:rPr>
          <w:rFonts w:ascii="Times New Roman" w:hAnsi="Times New Roman" w:cs="Times New Roman"/>
          <w:lang w:val="en-US"/>
        </w:rPr>
        <w:t>og</w:t>
      </w:r>
      <w:r w:rsidR="002C370B" w:rsidRPr="00AF77A9">
        <w:rPr>
          <w:rFonts w:ascii="Times New Roman" w:hAnsi="Times New Roman" w:cs="Times New Roman"/>
          <w:lang w:val="en-US"/>
        </w:rPr>
        <w:t>k</w:t>
      </w:r>
      <w:proofErr w:type="spellEnd"/>
      <w:r w:rsidRPr="00AF77A9">
        <w:rPr>
          <w:rFonts w:ascii="Times New Roman" w:hAnsi="Times New Roman" w:cs="Times New Roman"/>
          <w:lang w:val="en-US"/>
        </w:rPr>
        <w:t xml:space="preserve"> histogram and the conductivity field view of the first simulated field (Simulation #0) for Scenario 3 </w:t>
      </w:r>
      <w:r w:rsidRPr="00AF77A9">
        <w:rPr>
          <w:lang w:val="en-US"/>
        </w:rPr>
        <w:t>(σ</w:t>
      </w:r>
      <w:r w:rsidRPr="00AF77A9">
        <w:rPr>
          <w:vertAlign w:val="superscript"/>
          <w:lang w:val="en-US"/>
        </w:rPr>
        <w:t>2</w:t>
      </w:r>
      <w:r w:rsidRPr="00AF77A9">
        <w:rPr>
          <w:vertAlign w:val="subscript"/>
          <w:lang w:val="en-US"/>
        </w:rPr>
        <w:t>logk</w:t>
      </w:r>
      <w:r w:rsidRPr="00AF77A9">
        <w:rPr>
          <w:lang w:val="en-US"/>
        </w:rPr>
        <w:t xml:space="preserve"> =1).</w:t>
      </w:r>
    </w:p>
    <w:p w14:paraId="5CEADDAB" w14:textId="77777777" w:rsidR="00BF3A53" w:rsidRPr="00AF77A9" w:rsidRDefault="00BF3A53" w:rsidP="00BF3A53">
      <w:pPr>
        <w:spacing w:after="120"/>
        <w:jc w:val="both"/>
        <w:rPr>
          <w:rFonts w:ascii="Times New Roman" w:hAnsi="Times New Roman" w:cs="Times New Roman"/>
          <w:lang w:val="en-US"/>
        </w:rPr>
      </w:pPr>
      <w:r w:rsidRPr="00AF77A9">
        <w:rPr>
          <w:rFonts w:ascii="Times New Roman" w:hAnsi="Times New Roman" w:cs="Times New Roman"/>
          <w:lang w:val="en-US"/>
        </w:rPr>
        <w:t xml:space="preserve">Figure 2 </w:t>
      </w:r>
      <w:r w:rsidRPr="00AF77A9">
        <w:rPr>
          <w:lang w:val="en-US"/>
        </w:rPr>
        <w:t>shows the heat transport model results and the position of the heat plume after 360 days of injection for realizations #0 of Scenarios 0, 1, 2, and 3.</w:t>
      </w:r>
    </w:p>
    <w:p w14:paraId="3946D624" w14:textId="77777777" w:rsidR="00BF3A53" w:rsidRPr="00AF77A9" w:rsidRDefault="00BF3A53" w:rsidP="00BF3A53">
      <w:pPr>
        <w:rPr>
          <w:lang w:val="en-US"/>
        </w:rPr>
      </w:pPr>
      <w:r w:rsidRPr="00AF77A9">
        <w:rPr>
          <w:lang w:val="en-US"/>
        </w:rPr>
        <w:t xml:space="preserve">Results show heterogeneity has an important effect on the shape of the temperature plume, which decrease both in length and width when heterogeneity increases. </w:t>
      </w:r>
    </w:p>
    <w:p w14:paraId="6D9207EE" w14:textId="77777777" w:rsidR="00BF3A53" w:rsidRPr="00AF77A9" w:rsidRDefault="002D2660">
      <w:pPr>
        <w:spacing w:after="120"/>
        <w:jc w:val="both"/>
        <w:rPr>
          <w:rFonts w:ascii="Times New Roman" w:hAnsi="Times New Roman" w:cs="Times New Roman"/>
          <w:lang w:val="en-US"/>
        </w:rPr>
      </w:pPr>
      <w:r w:rsidRPr="00AF77A9">
        <w:rPr>
          <w:rFonts w:ascii="Times New Roman" w:hAnsi="Times New Roman" w:cs="Times New Roman"/>
          <w:lang w:val="en-US"/>
        </w:rPr>
        <w:br w:type="page"/>
      </w:r>
    </w:p>
    <w:p w14:paraId="16472209" w14:textId="77777777" w:rsidR="00806B38" w:rsidRPr="00AF77A9" w:rsidRDefault="00700750" w:rsidP="00806B38">
      <w:pPr>
        <w:keepNext/>
        <w:spacing w:after="120"/>
        <w:jc w:val="center"/>
        <w:rPr>
          <w:lang w:val="en-US"/>
        </w:rPr>
      </w:pPr>
      <w:r w:rsidRPr="00AF77A9">
        <w:rPr>
          <w:noProof/>
          <w:lang w:val="en-US" w:eastAsia="en-US"/>
        </w:rPr>
        <w:lastRenderedPageBreak/>
        <w:drawing>
          <wp:inline distT="0" distB="0" distL="0" distR="0" wp14:anchorId="715ACC6F" wp14:editId="4361A5A7">
            <wp:extent cx="2752090" cy="1973580"/>
            <wp:effectExtent l="0" t="0" r="0" b="7620"/>
            <wp:docPr id="15" name="Grafik 2" descr="Histogram_logk1_real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Histogram_logk1_real0.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52090" cy="1973580"/>
                    </a:xfrm>
                    <a:prstGeom prst="rect">
                      <a:avLst/>
                    </a:prstGeom>
                    <a:noFill/>
                    <a:ln>
                      <a:noFill/>
                    </a:ln>
                  </pic:spPr>
                </pic:pic>
              </a:graphicData>
            </a:graphic>
          </wp:inline>
        </w:drawing>
      </w:r>
      <w:r w:rsidRPr="00AF77A9">
        <w:rPr>
          <w:noProof/>
          <w:lang w:val="en-US" w:eastAsia="en-US"/>
        </w:rPr>
        <w:drawing>
          <wp:inline distT="0" distB="0" distL="0" distR="0" wp14:anchorId="141CBDBB" wp14:editId="2DA75C0B">
            <wp:extent cx="2860675" cy="1973580"/>
            <wp:effectExtent l="0" t="0" r="9525" b="7620"/>
            <wp:docPr id="16"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8" cstate="print">
                      <a:extLst>
                        <a:ext uri="{28A0092B-C50C-407E-A947-70E740481C1C}">
                          <a14:useLocalDpi xmlns:a14="http://schemas.microsoft.com/office/drawing/2010/main" val="0"/>
                        </a:ext>
                      </a:extLst>
                    </a:blip>
                    <a:srcRect l="32231" t="17725" r="2480" b="10316"/>
                    <a:stretch>
                      <a:fillRect/>
                    </a:stretch>
                  </pic:blipFill>
                  <pic:spPr bwMode="auto">
                    <a:xfrm>
                      <a:off x="0" y="0"/>
                      <a:ext cx="2860675" cy="1973580"/>
                    </a:xfrm>
                    <a:prstGeom prst="rect">
                      <a:avLst/>
                    </a:prstGeom>
                    <a:noFill/>
                    <a:ln>
                      <a:noFill/>
                    </a:ln>
                  </pic:spPr>
                </pic:pic>
              </a:graphicData>
            </a:graphic>
          </wp:inline>
        </w:drawing>
      </w:r>
    </w:p>
    <w:p w14:paraId="41F16E63" w14:textId="77777777" w:rsidR="007A6A43" w:rsidRPr="00AF77A9" w:rsidRDefault="00806B38" w:rsidP="00806B38">
      <w:pPr>
        <w:pStyle w:val="Caption"/>
        <w:jc w:val="center"/>
        <w:rPr>
          <w:rFonts w:ascii="Times New Roman" w:hAnsi="Times New Roman" w:cs="Times New Roman"/>
          <w:i w:val="0"/>
          <w:lang w:val="en-US"/>
        </w:rPr>
      </w:pPr>
      <w:r w:rsidRPr="00AF77A9">
        <w:rPr>
          <w:i w:val="0"/>
          <w:lang w:val="en-US"/>
        </w:rPr>
        <w:t xml:space="preserve">Figure </w:t>
      </w:r>
      <w:r w:rsidRPr="00AF77A9">
        <w:rPr>
          <w:i w:val="0"/>
          <w:lang w:val="en-US"/>
        </w:rPr>
        <w:fldChar w:fldCharType="begin"/>
      </w:r>
      <w:r w:rsidRPr="00AF77A9">
        <w:rPr>
          <w:i w:val="0"/>
          <w:lang w:val="en-US"/>
        </w:rPr>
        <w:instrText xml:space="preserve"> SEQ Figure \* ARABIC </w:instrText>
      </w:r>
      <w:r w:rsidRPr="00AF77A9">
        <w:rPr>
          <w:i w:val="0"/>
          <w:lang w:val="en-US"/>
        </w:rPr>
        <w:fldChar w:fldCharType="separate"/>
      </w:r>
      <w:r w:rsidR="002D2660" w:rsidRPr="00AF77A9">
        <w:rPr>
          <w:i w:val="0"/>
          <w:noProof/>
          <w:lang w:val="en-US"/>
        </w:rPr>
        <w:t>1</w:t>
      </w:r>
      <w:r w:rsidRPr="00AF77A9">
        <w:rPr>
          <w:i w:val="0"/>
          <w:lang w:val="en-US"/>
        </w:rPr>
        <w:fldChar w:fldCharType="end"/>
      </w:r>
      <w:r w:rsidRPr="00AF77A9">
        <w:rPr>
          <w:i w:val="0"/>
          <w:lang w:val="en-US"/>
        </w:rPr>
        <w:t>:</w:t>
      </w:r>
      <w:r w:rsidR="002C370B" w:rsidRPr="00AF77A9">
        <w:rPr>
          <w:i w:val="0"/>
          <w:lang w:val="en-US"/>
        </w:rPr>
        <w:t xml:space="preserve"> </w:t>
      </w:r>
      <w:r w:rsidR="00DD3698" w:rsidRPr="00AF77A9">
        <w:rPr>
          <w:i w:val="0"/>
          <w:lang w:val="en-US"/>
        </w:rPr>
        <w:t xml:space="preserve">Histogram and </w:t>
      </w:r>
      <w:proofErr w:type="spellStart"/>
      <w:r w:rsidR="00DD3698" w:rsidRPr="00AF77A9">
        <w:rPr>
          <w:i w:val="0"/>
          <w:lang w:val="en-US"/>
        </w:rPr>
        <w:t>l</w:t>
      </w:r>
      <w:r w:rsidR="009D7066" w:rsidRPr="00AF77A9">
        <w:rPr>
          <w:i w:val="0"/>
          <w:lang w:val="en-US"/>
        </w:rPr>
        <w:t>og</w:t>
      </w:r>
      <w:r w:rsidR="00DD3698" w:rsidRPr="00AF77A9">
        <w:rPr>
          <w:i w:val="0"/>
          <w:lang w:val="en-US"/>
        </w:rPr>
        <w:t>k</w:t>
      </w:r>
      <w:proofErr w:type="spellEnd"/>
      <w:r w:rsidR="009D7066" w:rsidRPr="00AF77A9">
        <w:rPr>
          <w:i w:val="0"/>
          <w:lang w:val="en-US"/>
        </w:rPr>
        <w:t xml:space="preserve"> field – Simulation #0 Scenario 3 (σ</w:t>
      </w:r>
      <w:r w:rsidR="009D7066" w:rsidRPr="00AF77A9">
        <w:rPr>
          <w:i w:val="0"/>
          <w:vertAlign w:val="superscript"/>
          <w:lang w:val="en-US"/>
        </w:rPr>
        <w:t>2</w:t>
      </w:r>
      <w:r w:rsidR="009D7066" w:rsidRPr="00AF77A9">
        <w:rPr>
          <w:i w:val="0"/>
          <w:vertAlign w:val="subscript"/>
          <w:lang w:val="en-US"/>
        </w:rPr>
        <w:t>logk</w:t>
      </w:r>
      <w:r w:rsidR="009D7066" w:rsidRPr="00AF77A9">
        <w:rPr>
          <w:i w:val="0"/>
          <w:lang w:val="en-US"/>
        </w:rPr>
        <w:t xml:space="preserve"> =1)</w:t>
      </w:r>
    </w:p>
    <w:p w14:paraId="6624B1DE" w14:textId="77777777" w:rsidR="007A6A43" w:rsidRPr="00AF77A9" w:rsidRDefault="007A6A43">
      <w:pPr>
        <w:spacing w:after="120"/>
        <w:jc w:val="both"/>
        <w:rPr>
          <w:rFonts w:ascii="Times New Roman" w:hAnsi="Times New Roman" w:cs="Times New Roman"/>
          <w:lang w:val="en-US"/>
        </w:rPr>
      </w:pPr>
    </w:p>
    <w:p w14:paraId="28C86CB0" w14:textId="77777777" w:rsidR="004C1EFE" w:rsidRPr="00AF77A9" w:rsidRDefault="00700750" w:rsidP="00F017C9">
      <w:pPr>
        <w:jc w:val="center"/>
        <w:rPr>
          <w:noProof/>
          <w:lang w:val="en-US" w:eastAsia="es-ES"/>
        </w:rPr>
      </w:pPr>
      <w:r w:rsidRPr="00AF77A9">
        <w:rPr>
          <w:noProof/>
          <w:lang w:val="en-US" w:eastAsia="en-US"/>
        </w:rPr>
        <w:drawing>
          <wp:inline distT="0" distB="0" distL="0" distR="0" wp14:anchorId="0882D2D0" wp14:editId="1DDE2D9C">
            <wp:extent cx="2724785" cy="1801495"/>
            <wp:effectExtent l="0" t="0" r="0" b="1905"/>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cstate="print">
                      <a:extLst>
                        <a:ext uri="{28A0092B-C50C-407E-A947-70E740481C1C}">
                          <a14:useLocalDpi xmlns:a14="http://schemas.microsoft.com/office/drawing/2010/main" val="0"/>
                        </a:ext>
                      </a:extLst>
                    </a:blip>
                    <a:srcRect l="4881" t="36174" r="53191" b="14278"/>
                    <a:stretch>
                      <a:fillRect/>
                    </a:stretch>
                  </pic:blipFill>
                  <pic:spPr bwMode="auto">
                    <a:xfrm>
                      <a:off x="0" y="0"/>
                      <a:ext cx="2724785" cy="1801495"/>
                    </a:xfrm>
                    <a:prstGeom prst="rect">
                      <a:avLst/>
                    </a:prstGeom>
                    <a:noFill/>
                    <a:ln>
                      <a:noFill/>
                    </a:ln>
                  </pic:spPr>
                </pic:pic>
              </a:graphicData>
            </a:graphic>
          </wp:inline>
        </w:drawing>
      </w:r>
      <w:r w:rsidR="00F017C9" w:rsidRPr="00AF77A9">
        <w:rPr>
          <w:noProof/>
          <w:lang w:val="en-US" w:eastAsia="es-ES"/>
        </w:rPr>
        <w:t xml:space="preserve">  </w:t>
      </w:r>
      <w:r w:rsidRPr="00AF77A9">
        <w:rPr>
          <w:noProof/>
          <w:lang w:val="en-US" w:eastAsia="en-US"/>
        </w:rPr>
        <w:drawing>
          <wp:inline distT="0" distB="0" distL="0" distR="0" wp14:anchorId="6F888E6A" wp14:editId="64CC630E">
            <wp:extent cx="2743200" cy="1801495"/>
            <wp:effectExtent l="0" t="0" r="0" b="1905"/>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cstate="print">
                      <a:extLst>
                        <a:ext uri="{28A0092B-C50C-407E-A947-70E740481C1C}">
                          <a14:useLocalDpi xmlns:a14="http://schemas.microsoft.com/office/drawing/2010/main" val="0"/>
                        </a:ext>
                      </a:extLst>
                    </a:blip>
                    <a:srcRect l="50446" t="36156" r="7527" b="14738"/>
                    <a:stretch>
                      <a:fillRect/>
                    </a:stretch>
                  </pic:blipFill>
                  <pic:spPr bwMode="auto">
                    <a:xfrm>
                      <a:off x="0" y="0"/>
                      <a:ext cx="2743200" cy="1801495"/>
                    </a:xfrm>
                    <a:prstGeom prst="rect">
                      <a:avLst/>
                    </a:prstGeom>
                    <a:noFill/>
                    <a:ln>
                      <a:noFill/>
                    </a:ln>
                  </pic:spPr>
                </pic:pic>
              </a:graphicData>
            </a:graphic>
          </wp:inline>
        </w:drawing>
      </w:r>
    </w:p>
    <w:p w14:paraId="2BFE6A04" w14:textId="77777777" w:rsidR="004C1EFE" w:rsidRPr="00AF77A9" w:rsidRDefault="004C1EFE" w:rsidP="009D7066">
      <w:pPr>
        <w:rPr>
          <w:noProof/>
          <w:lang w:val="en-US" w:eastAsia="es-ES"/>
        </w:rPr>
      </w:pPr>
    </w:p>
    <w:p w14:paraId="5A35D945" w14:textId="77777777" w:rsidR="009D7066" w:rsidRPr="00AF77A9" w:rsidRDefault="00700750" w:rsidP="00F017C9">
      <w:pPr>
        <w:jc w:val="center"/>
        <w:rPr>
          <w:lang w:val="en-US"/>
        </w:rPr>
      </w:pPr>
      <w:r w:rsidRPr="00AF77A9">
        <w:rPr>
          <w:noProof/>
          <w:lang w:val="en-US" w:eastAsia="en-US"/>
        </w:rPr>
        <w:drawing>
          <wp:inline distT="0" distB="0" distL="0" distR="0" wp14:anchorId="1000F551" wp14:editId="0FCFE71D">
            <wp:extent cx="2526030" cy="1801495"/>
            <wp:effectExtent l="0" t="0" r="0" b="1905"/>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0" cstate="print">
                      <a:extLst>
                        <a:ext uri="{28A0092B-C50C-407E-A947-70E740481C1C}">
                          <a14:useLocalDpi xmlns:a14="http://schemas.microsoft.com/office/drawing/2010/main" val="0"/>
                        </a:ext>
                      </a:extLst>
                    </a:blip>
                    <a:srcRect l="4770" t="29239" r="52824" b="16953"/>
                    <a:stretch>
                      <a:fillRect/>
                    </a:stretch>
                  </pic:blipFill>
                  <pic:spPr bwMode="auto">
                    <a:xfrm>
                      <a:off x="0" y="0"/>
                      <a:ext cx="2526030" cy="1801495"/>
                    </a:xfrm>
                    <a:prstGeom prst="rect">
                      <a:avLst/>
                    </a:prstGeom>
                    <a:noFill/>
                    <a:ln>
                      <a:noFill/>
                    </a:ln>
                  </pic:spPr>
                </pic:pic>
              </a:graphicData>
            </a:graphic>
          </wp:inline>
        </w:drawing>
      </w:r>
      <w:r w:rsidR="00F017C9" w:rsidRPr="00AF77A9">
        <w:rPr>
          <w:noProof/>
          <w:lang w:val="en-US" w:eastAsia="es-ES"/>
        </w:rPr>
        <w:t xml:space="preserve">  </w:t>
      </w:r>
      <w:r w:rsidRPr="00AF77A9">
        <w:rPr>
          <w:noProof/>
          <w:lang w:val="en-US" w:eastAsia="en-US"/>
        </w:rPr>
        <w:drawing>
          <wp:inline distT="0" distB="0" distL="0" distR="0" wp14:anchorId="35E21056" wp14:editId="3C99940D">
            <wp:extent cx="2598420" cy="1801495"/>
            <wp:effectExtent l="0" t="0" r="0" b="1905"/>
            <wp:docPr id="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cstate="print">
                      <a:extLst>
                        <a:ext uri="{28A0092B-C50C-407E-A947-70E740481C1C}">
                          <a14:useLocalDpi xmlns:a14="http://schemas.microsoft.com/office/drawing/2010/main" val="0"/>
                        </a:ext>
                      </a:extLst>
                    </a:blip>
                    <a:srcRect l="50435" t="31912" r="8160" b="16731"/>
                    <a:stretch>
                      <a:fillRect/>
                    </a:stretch>
                  </pic:blipFill>
                  <pic:spPr bwMode="auto">
                    <a:xfrm>
                      <a:off x="0" y="0"/>
                      <a:ext cx="2598420" cy="1801495"/>
                    </a:xfrm>
                    <a:prstGeom prst="rect">
                      <a:avLst/>
                    </a:prstGeom>
                    <a:noFill/>
                    <a:ln>
                      <a:noFill/>
                    </a:ln>
                  </pic:spPr>
                </pic:pic>
              </a:graphicData>
            </a:graphic>
          </wp:inline>
        </w:drawing>
      </w:r>
    </w:p>
    <w:p w14:paraId="5EDD0049" w14:textId="77777777" w:rsidR="004C1EFE" w:rsidRPr="00AF77A9" w:rsidRDefault="004C1EFE" w:rsidP="004C1EFE">
      <w:pPr>
        <w:pStyle w:val="Caption"/>
        <w:jc w:val="center"/>
        <w:rPr>
          <w:rFonts w:ascii="Times New Roman" w:hAnsi="Times New Roman" w:cs="Times New Roman"/>
          <w:i w:val="0"/>
          <w:lang w:val="en-US"/>
        </w:rPr>
      </w:pPr>
      <w:r w:rsidRPr="00AF77A9">
        <w:rPr>
          <w:i w:val="0"/>
          <w:lang w:val="en-US"/>
        </w:rPr>
        <w:t>Figure 2:</w:t>
      </w:r>
      <w:r w:rsidRPr="00AF77A9">
        <w:rPr>
          <w:lang w:val="en-US"/>
        </w:rPr>
        <w:t xml:space="preserve"> </w:t>
      </w:r>
      <w:r w:rsidRPr="00AF77A9">
        <w:rPr>
          <w:i w:val="0"/>
          <w:lang w:val="en-US"/>
        </w:rPr>
        <w:t>Heat plume after 360 days of injection for Simulations #0 of Scenarios 0, 1, 2, and 3</w:t>
      </w:r>
    </w:p>
    <w:p w14:paraId="5F60D0A7" w14:textId="77777777" w:rsidR="001E43B9" w:rsidRPr="00AF77A9" w:rsidRDefault="001E43B9" w:rsidP="00610339">
      <w:pPr>
        <w:rPr>
          <w:lang w:val="en-US"/>
        </w:rPr>
      </w:pPr>
    </w:p>
    <w:p w14:paraId="2031723C" w14:textId="77777777" w:rsidR="00D05649" w:rsidRPr="00AF77A9" w:rsidRDefault="00610339" w:rsidP="00610339">
      <w:pPr>
        <w:rPr>
          <w:lang w:val="en-US"/>
        </w:rPr>
      </w:pPr>
      <w:r w:rsidRPr="00AF77A9">
        <w:rPr>
          <w:lang w:val="en-US"/>
        </w:rPr>
        <w:t xml:space="preserve">To demonstrate the influence of heterogenic hydraulic conductivity on the cold plume development, simulated temperatures along the observation line (from the injection well downstream, 12m depth) were plotted. </w:t>
      </w:r>
    </w:p>
    <w:p w14:paraId="23F819ED" w14:textId="77777777" w:rsidR="00610339" w:rsidRPr="00AF77A9" w:rsidRDefault="00610339" w:rsidP="00610339">
      <w:pPr>
        <w:rPr>
          <w:lang w:val="en-US"/>
        </w:rPr>
      </w:pPr>
      <w:r w:rsidRPr="00AF77A9">
        <w:rPr>
          <w:lang w:val="en-US"/>
        </w:rPr>
        <w:t>Figure 3 shows the temperatures along the observation line of simulation #0 for each scenario.</w:t>
      </w:r>
      <w:r w:rsidR="00F017C9" w:rsidRPr="00AF77A9">
        <w:rPr>
          <w:lang w:val="en-US"/>
        </w:rPr>
        <w:t xml:space="preserve"> </w:t>
      </w:r>
      <w:proofErr w:type="gramStart"/>
      <w:r w:rsidR="00F017C9" w:rsidRPr="00AF77A9">
        <w:rPr>
          <w:lang w:val="en-US"/>
        </w:rPr>
        <w:t xml:space="preserve">The deviation of the cold plume in this model is mainly caused by predominating </w:t>
      </w:r>
      <w:proofErr w:type="spellStart"/>
      <w:r w:rsidR="00F017C9" w:rsidRPr="00AF77A9">
        <w:rPr>
          <w:lang w:val="en-US"/>
        </w:rPr>
        <w:t>advective</w:t>
      </w:r>
      <w:proofErr w:type="spellEnd"/>
      <w:r w:rsidR="00F017C9" w:rsidRPr="00AF77A9">
        <w:rPr>
          <w:lang w:val="en-US"/>
        </w:rPr>
        <w:t xml:space="preserve"> transport</w:t>
      </w:r>
      <w:proofErr w:type="gramEnd"/>
      <w:r w:rsidR="00F017C9" w:rsidRPr="00AF77A9">
        <w:rPr>
          <w:lang w:val="en-US"/>
        </w:rPr>
        <w:t>.</w:t>
      </w:r>
    </w:p>
    <w:p w14:paraId="0007606F" w14:textId="77777777" w:rsidR="00D05649" w:rsidRPr="00AF77A9" w:rsidRDefault="00D05649" w:rsidP="00D05649">
      <w:pPr>
        <w:spacing w:after="120"/>
        <w:jc w:val="both"/>
        <w:rPr>
          <w:lang w:val="en-US"/>
        </w:rPr>
      </w:pPr>
    </w:p>
    <w:p w14:paraId="360B32CE" w14:textId="77777777" w:rsidR="00D05649" w:rsidRPr="00AF77A9" w:rsidRDefault="00D05649" w:rsidP="00D05649">
      <w:pPr>
        <w:spacing w:after="120"/>
        <w:jc w:val="both"/>
        <w:rPr>
          <w:rFonts w:ascii="Times New Roman" w:hAnsi="Times New Roman" w:cs="Times New Roman"/>
          <w:b/>
          <w:sz w:val="28"/>
          <w:lang w:val="en-US"/>
        </w:rPr>
      </w:pPr>
      <w:r w:rsidRPr="00AF77A9">
        <w:rPr>
          <w:lang w:val="en-US"/>
        </w:rPr>
        <w:t>To visualize the differences between each of the simulations for a specific scenario Figure 4 show the results obtained for the 10 simulations of Scenario 1 (σ</w:t>
      </w:r>
      <w:r w:rsidRPr="00AF77A9">
        <w:rPr>
          <w:vertAlign w:val="superscript"/>
          <w:lang w:val="en-US"/>
        </w:rPr>
        <w:t>2</w:t>
      </w:r>
      <w:r w:rsidRPr="00AF77A9">
        <w:rPr>
          <w:vertAlign w:val="subscript"/>
          <w:lang w:val="en-US"/>
        </w:rPr>
        <w:t>logk</w:t>
      </w:r>
      <w:r w:rsidRPr="00AF77A9">
        <w:rPr>
          <w:lang w:val="en-US"/>
        </w:rPr>
        <w:t xml:space="preserve"> =0.1</w:t>
      </w:r>
      <w:r w:rsidRPr="00AF77A9">
        <w:rPr>
          <w:bCs/>
          <w:lang w:val="en-US"/>
        </w:rPr>
        <w:t>) and Scenario 3 (</w:t>
      </w:r>
      <w:r w:rsidRPr="00AF77A9">
        <w:rPr>
          <w:lang w:val="en-US"/>
        </w:rPr>
        <w:t>σ</w:t>
      </w:r>
      <w:r w:rsidRPr="00AF77A9">
        <w:rPr>
          <w:vertAlign w:val="superscript"/>
          <w:lang w:val="en-US"/>
        </w:rPr>
        <w:t>2</w:t>
      </w:r>
      <w:r w:rsidRPr="00AF77A9">
        <w:rPr>
          <w:vertAlign w:val="subscript"/>
          <w:lang w:val="en-US"/>
        </w:rPr>
        <w:t>logk</w:t>
      </w:r>
      <w:r w:rsidRPr="00AF77A9">
        <w:rPr>
          <w:lang w:val="en-US"/>
        </w:rPr>
        <w:t xml:space="preserve"> =1) (n, λ constant) together with their </w:t>
      </w:r>
      <w:proofErr w:type="spellStart"/>
      <w:r w:rsidRPr="00AF77A9">
        <w:rPr>
          <w:lang w:val="en-US"/>
        </w:rPr>
        <w:t>correspondant</w:t>
      </w:r>
      <w:proofErr w:type="spellEnd"/>
      <w:r w:rsidRPr="00AF77A9">
        <w:rPr>
          <w:lang w:val="en-US"/>
        </w:rPr>
        <w:t xml:space="preserve"> mean values.</w:t>
      </w:r>
    </w:p>
    <w:p w14:paraId="66A8D051" w14:textId="77777777" w:rsidR="00610339" w:rsidRPr="00AF77A9" w:rsidRDefault="002D2660" w:rsidP="002D2660">
      <w:pPr>
        <w:rPr>
          <w:rFonts w:ascii="Times New Roman" w:hAnsi="Times New Roman" w:cs="Times New Roman"/>
          <w:b/>
          <w:sz w:val="28"/>
          <w:lang w:val="en-US"/>
        </w:rPr>
      </w:pPr>
      <w:r w:rsidRPr="00AF77A9">
        <w:rPr>
          <w:lang w:val="en-US"/>
        </w:rPr>
        <w:br w:type="page"/>
      </w:r>
      <w:r w:rsidR="00700750" w:rsidRPr="00AF77A9">
        <w:rPr>
          <w:noProof/>
          <w:lang w:val="en-US" w:eastAsia="en-US"/>
        </w:rPr>
        <w:lastRenderedPageBreak/>
        <w:drawing>
          <wp:inline distT="0" distB="0" distL="0" distR="0" wp14:anchorId="6AD18445" wp14:editId="02CC4B33">
            <wp:extent cx="2960370" cy="1439545"/>
            <wp:effectExtent l="0" t="0" r="11430" b="8255"/>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 cstate="print">
                      <a:extLst>
                        <a:ext uri="{28A0092B-C50C-407E-A947-70E740481C1C}">
                          <a14:useLocalDpi xmlns:a14="http://schemas.microsoft.com/office/drawing/2010/main" val="0"/>
                        </a:ext>
                      </a:extLst>
                    </a:blip>
                    <a:srcRect l="8823" t="22044" r="10429" b="8366"/>
                    <a:stretch>
                      <a:fillRect/>
                    </a:stretch>
                  </pic:blipFill>
                  <pic:spPr bwMode="auto">
                    <a:xfrm>
                      <a:off x="0" y="0"/>
                      <a:ext cx="2960370" cy="1439545"/>
                    </a:xfrm>
                    <a:prstGeom prst="rect">
                      <a:avLst/>
                    </a:prstGeom>
                    <a:noFill/>
                    <a:ln>
                      <a:noFill/>
                    </a:ln>
                  </pic:spPr>
                </pic:pic>
              </a:graphicData>
            </a:graphic>
          </wp:inline>
        </w:drawing>
      </w:r>
      <w:r w:rsidR="00E7446B" w:rsidRPr="00AF77A9">
        <w:rPr>
          <w:noProof/>
          <w:lang w:val="en-US" w:eastAsia="es-ES"/>
        </w:rPr>
        <w:t xml:space="preserve">    </w:t>
      </w:r>
      <w:r w:rsidR="00700750" w:rsidRPr="00AF77A9">
        <w:rPr>
          <w:noProof/>
          <w:lang w:val="en-US" w:eastAsia="en-US"/>
        </w:rPr>
        <w:drawing>
          <wp:inline distT="0" distB="0" distL="0" distR="0" wp14:anchorId="726D8804" wp14:editId="6F07ECE6">
            <wp:extent cx="2834005" cy="1439545"/>
            <wp:effectExtent l="0" t="0" r="10795" b="8255"/>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cstate="print">
                      <a:extLst>
                        <a:ext uri="{28A0092B-C50C-407E-A947-70E740481C1C}">
                          <a14:useLocalDpi xmlns:a14="http://schemas.microsoft.com/office/drawing/2010/main" val="0"/>
                        </a:ext>
                      </a:extLst>
                    </a:blip>
                    <a:srcRect l="9952" t="17586" r="9399" b="9695"/>
                    <a:stretch>
                      <a:fillRect/>
                    </a:stretch>
                  </pic:blipFill>
                  <pic:spPr bwMode="auto">
                    <a:xfrm>
                      <a:off x="0" y="0"/>
                      <a:ext cx="2834005" cy="1439545"/>
                    </a:xfrm>
                    <a:prstGeom prst="rect">
                      <a:avLst/>
                    </a:prstGeom>
                    <a:noFill/>
                    <a:ln>
                      <a:noFill/>
                    </a:ln>
                  </pic:spPr>
                </pic:pic>
              </a:graphicData>
            </a:graphic>
          </wp:inline>
        </w:drawing>
      </w:r>
    </w:p>
    <w:p w14:paraId="754CA5D7" w14:textId="77777777" w:rsidR="00F017C9" w:rsidRPr="00AF77A9" w:rsidRDefault="00F017C9" w:rsidP="00F017C9">
      <w:pPr>
        <w:spacing w:after="120"/>
        <w:jc w:val="both"/>
        <w:rPr>
          <w:rFonts w:ascii="Times New Roman" w:hAnsi="Times New Roman" w:cs="Times New Roman"/>
          <w:b/>
          <w:sz w:val="28"/>
          <w:lang w:val="en-US"/>
        </w:rPr>
      </w:pPr>
      <w:r w:rsidRPr="00AF77A9">
        <w:rPr>
          <w:i/>
          <w:lang w:val="en-US"/>
        </w:rPr>
        <w:t>Figure 3:</w:t>
      </w:r>
      <w:r w:rsidRPr="00AF77A9">
        <w:rPr>
          <w:lang w:val="en-US"/>
        </w:rPr>
        <w:t xml:space="preserve"> Simulated temperatures along the observation line for </w:t>
      </w:r>
      <w:r w:rsidR="00F02671" w:rsidRPr="00AF77A9">
        <w:rPr>
          <w:lang w:val="en-US"/>
        </w:rPr>
        <w:t>s</w:t>
      </w:r>
      <w:r w:rsidR="00E7446B" w:rsidRPr="00AF77A9">
        <w:rPr>
          <w:lang w:val="en-US"/>
        </w:rPr>
        <w:t>imulation #0 of S</w:t>
      </w:r>
      <w:r w:rsidRPr="00AF77A9">
        <w:rPr>
          <w:lang w:val="en-US"/>
        </w:rPr>
        <w:t>cenario</w:t>
      </w:r>
      <w:r w:rsidR="00E7446B" w:rsidRPr="00AF77A9">
        <w:rPr>
          <w:lang w:val="en-US"/>
        </w:rPr>
        <w:t>s</w:t>
      </w:r>
      <w:r w:rsidRPr="00AF77A9">
        <w:rPr>
          <w:lang w:val="en-US"/>
        </w:rPr>
        <w:t xml:space="preserve"> 0, 1, 2 and 3</w:t>
      </w:r>
      <w:r w:rsidR="00E7446B" w:rsidRPr="00AF77A9">
        <w:rPr>
          <w:lang w:val="en-US"/>
        </w:rPr>
        <w:t xml:space="preserve"> </w:t>
      </w:r>
      <w:r w:rsidRPr="00AF77A9">
        <w:rPr>
          <w:lang w:val="en-US"/>
        </w:rPr>
        <w:t>(n, λ constant)</w:t>
      </w:r>
      <w:r w:rsidR="00E7446B" w:rsidRPr="00AF77A9">
        <w:rPr>
          <w:lang w:val="en-US"/>
        </w:rPr>
        <w:t xml:space="preserve"> (left)</w:t>
      </w:r>
      <w:r w:rsidR="00F02671" w:rsidRPr="00AF77A9">
        <w:rPr>
          <w:lang w:val="en-US"/>
        </w:rPr>
        <w:t xml:space="preserve"> and m</w:t>
      </w:r>
      <w:r w:rsidR="00E7446B" w:rsidRPr="00AF77A9">
        <w:rPr>
          <w:lang w:val="en-US"/>
        </w:rPr>
        <w:t>ean val</w:t>
      </w:r>
      <w:r w:rsidR="00F02671" w:rsidRPr="00AF77A9">
        <w:rPr>
          <w:lang w:val="en-US"/>
        </w:rPr>
        <w:t>ue of 10 realizations for each s</w:t>
      </w:r>
      <w:r w:rsidR="00E7446B" w:rsidRPr="00AF77A9">
        <w:rPr>
          <w:lang w:val="en-US"/>
        </w:rPr>
        <w:t>cenario (right)</w:t>
      </w:r>
    </w:p>
    <w:p w14:paraId="188310F5" w14:textId="77777777" w:rsidR="00610339" w:rsidRPr="00AF77A9" w:rsidRDefault="00610339">
      <w:pPr>
        <w:spacing w:after="120"/>
        <w:jc w:val="both"/>
        <w:rPr>
          <w:rFonts w:ascii="Times New Roman" w:hAnsi="Times New Roman" w:cs="Times New Roman"/>
          <w:b/>
          <w:sz w:val="28"/>
          <w:lang w:val="en-US"/>
        </w:rPr>
      </w:pPr>
    </w:p>
    <w:p w14:paraId="772E578C" w14:textId="77777777" w:rsidR="00E7446B" w:rsidRPr="00AF77A9" w:rsidRDefault="00700750">
      <w:pPr>
        <w:spacing w:after="120"/>
        <w:jc w:val="both"/>
        <w:rPr>
          <w:rFonts w:ascii="Times New Roman" w:hAnsi="Times New Roman" w:cs="Times New Roman"/>
          <w:b/>
          <w:sz w:val="28"/>
          <w:lang w:val="en-US"/>
        </w:rPr>
      </w:pPr>
      <w:r w:rsidRPr="00AF77A9">
        <w:rPr>
          <w:noProof/>
          <w:lang w:val="en-US" w:eastAsia="en-US"/>
        </w:rPr>
        <w:drawing>
          <wp:inline distT="0" distB="0" distL="0" distR="0" wp14:anchorId="1E18369B" wp14:editId="21F3A650">
            <wp:extent cx="2960370" cy="1611630"/>
            <wp:effectExtent l="0" t="0" r="11430"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extLst>
                        <a:ext uri="{28A0092B-C50C-407E-A947-70E740481C1C}">
                          <a14:useLocalDpi xmlns:a14="http://schemas.microsoft.com/office/drawing/2010/main" val="0"/>
                        </a:ext>
                      </a:extLst>
                    </a:blip>
                    <a:srcRect l="16737" t="19595" r="12828" b="11658"/>
                    <a:stretch>
                      <a:fillRect/>
                    </a:stretch>
                  </pic:blipFill>
                  <pic:spPr bwMode="auto">
                    <a:xfrm>
                      <a:off x="0" y="0"/>
                      <a:ext cx="2960370" cy="1611630"/>
                    </a:xfrm>
                    <a:prstGeom prst="rect">
                      <a:avLst/>
                    </a:prstGeom>
                    <a:noFill/>
                    <a:ln>
                      <a:noFill/>
                    </a:ln>
                  </pic:spPr>
                </pic:pic>
              </a:graphicData>
            </a:graphic>
          </wp:inline>
        </w:drawing>
      </w:r>
      <w:r w:rsidR="00346D5D" w:rsidRPr="00AF77A9">
        <w:rPr>
          <w:noProof/>
          <w:lang w:val="en-US" w:eastAsia="es-ES"/>
        </w:rPr>
        <w:t xml:space="preserve"> </w:t>
      </w:r>
      <w:r w:rsidRPr="00AF77A9">
        <w:rPr>
          <w:noProof/>
          <w:lang w:val="en-US" w:eastAsia="en-US"/>
        </w:rPr>
        <w:drawing>
          <wp:inline distT="0" distB="0" distL="0" distR="0" wp14:anchorId="1B4001EA" wp14:editId="01961FFD">
            <wp:extent cx="3014980" cy="1611630"/>
            <wp:effectExtent l="0" t="0" r="762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extLst>
                        <a:ext uri="{28A0092B-C50C-407E-A947-70E740481C1C}">
                          <a14:useLocalDpi xmlns:a14="http://schemas.microsoft.com/office/drawing/2010/main" val="0"/>
                        </a:ext>
                      </a:extLst>
                    </a:blip>
                    <a:srcRect l="15063" t="22302" r="14737" b="10834"/>
                    <a:stretch>
                      <a:fillRect/>
                    </a:stretch>
                  </pic:blipFill>
                  <pic:spPr bwMode="auto">
                    <a:xfrm>
                      <a:off x="0" y="0"/>
                      <a:ext cx="3014980" cy="1611630"/>
                    </a:xfrm>
                    <a:prstGeom prst="rect">
                      <a:avLst/>
                    </a:prstGeom>
                    <a:noFill/>
                    <a:ln>
                      <a:noFill/>
                    </a:ln>
                  </pic:spPr>
                </pic:pic>
              </a:graphicData>
            </a:graphic>
          </wp:inline>
        </w:drawing>
      </w:r>
    </w:p>
    <w:p w14:paraId="47E1A02D" w14:textId="77777777" w:rsidR="004E3FC6" w:rsidRPr="00AF77A9" w:rsidRDefault="004E3FC6" w:rsidP="004E3FC6">
      <w:pPr>
        <w:spacing w:after="120"/>
        <w:jc w:val="both"/>
        <w:rPr>
          <w:rFonts w:ascii="Times New Roman" w:hAnsi="Times New Roman" w:cs="Times New Roman"/>
          <w:b/>
          <w:sz w:val="28"/>
          <w:lang w:val="en-US"/>
        </w:rPr>
      </w:pPr>
      <w:r w:rsidRPr="00AF77A9">
        <w:rPr>
          <w:i/>
          <w:lang w:val="en-US"/>
        </w:rPr>
        <w:t xml:space="preserve">Figure </w:t>
      </w:r>
      <w:r w:rsidR="00346D5D" w:rsidRPr="00AF77A9">
        <w:rPr>
          <w:i/>
          <w:lang w:val="en-US"/>
        </w:rPr>
        <w:t>4</w:t>
      </w:r>
      <w:r w:rsidRPr="00AF77A9">
        <w:rPr>
          <w:i/>
          <w:lang w:val="en-US"/>
        </w:rPr>
        <w:t>:</w:t>
      </w:r>
      <w:r w:rsidRPr="00AF77A9">
        <w:rPr>
          <w:lang w:val="en-US"/>
        </w:rPr>
        <w:t xml:space="preserve"> </w:t>
      </w:r>
      <w:r w:rsidR="00D05649" w:rsidRPr="00AF77A9">
        <w:rPr>
          <w:lang w:val="en-US"/>
        </w:rPr>
        <w:t>Temperatures</w:t>
      </w:r>
      <w:r w:rsidRPr="00AF77A9">
        <w:rPr>
          <w:lang w:val="en-US"/>
        </w:rPr>
        <w:t xml:space="preserve"> </w:t>
      </w:r>
      <w:r w:rsidR="00D05649" w:rsidRPr="00AF77A9">
        <w:rPr>
          <w:lang w:val="en-US"/>
        </w:rPr>
        <w:t>on</w:t>
      </w:r>
      <w:r w:rsidR="00F02671" w:rsidRPr="00AF77A9">
        <w:rPr>
          <w:lang w:val="en-US"/>
        </w:rPr>
        <w:t xml:space="preserve"> observation line for 10 realizations of scenario</w:t>
      </w:r>
      <w:r w:rsidR="00D05649" w:rsidRPr="00AF77A9">
        <w:rPr>
          <w:lang w:val="en-US"/>
        </w:rPr>
        <w:t>s</w:t>
      </w:r>
      <w:r w:rsidR="00F02671" w:rsidRPr="00AF77A9">
        <w:rPr>
          <w:lang w:val="en-US"/>
        </w:rPr>
        <w:t xml:space="preserve"> 1 (left) and </w:t>
      </w:r>
      <w:r w:rsidRPr="00AF77A9">
        <w:rPr>
          <w:lang w:val="en-US"/>
        </w:rPr>
        <w:t>3 (right)</w:t>
      </w:r>
      <w:r w:rsidR="001E43B9" w:rsidRPr="00AF77A9">
        <w:rPr>
          <w:lang w:val="en-US"/>
        </w:rPr>
        <w:t xml:space="preserve"> </w:t>
      </w:r>
    </w:p>
    <w:p w14:paraId="35CAC42D" w14:textId="77777777" w:rsidR="00610339" w:rsidRPr="00AF77A9" w:rsidRDefault="00610339">
      <w:pPr>
        <w:spacing w:after="120"/>
        <w:jc w:val="both"/>
        <w:rPr>
          <w:rFonts w:ascii="Times New Roman" w:hAnsi="Times New Roman" w:cs="Times New Roman"/>
          <w:b/>
          <w:sz w:val="28"/>
          <w:lang w:val="en-US"/>
        </w:rPr>
      </w:pPr>
    </w:p>
    <w:p w14:paraId="3ED4C66B" w14:textId="77777777" w:rsidR="008E37BD" w:rsidRPr="00AF77A9" w:rsidRDefault="008E37BD" w:rsidP="008E37BD">
      <w:pPr>
        <w:rPr>
          <w:lang w:val="en-US"/>
        </w:rPr>
      </w:pPr>
      <w:r w:rsidRPr="00AF77A9">
        <w:rPr>
          <w:lang w:val="en-US"/>
        </w:rPr>
        <w:t>In order to estimate the influence of heterogeneity of all parameter</w:t>
      </w:r>
      <w:r w:rsidR="00940AAD" w:rsidRPr="00AF77A9">
        <w:rPr>
          <w:lang w:val="en-US"/>
        </w:rPr>
        <w:t>s over the</w:t>
      </w:r>
      <w:r w:rsidRPr="00AF77A9">
        <w:rPr>
          <w:lang w:val="en-US"/>
        </w:rPr>
        <w:t xml:space="preserve"> heat transport simulation</w:t>
      </w:r>
      <w:r w:rsidR="00940AAD" w:rsidRPr="00AF77A9">
        <w:rPr>
          <w:lang w:val="en-US"/>
        </w:rPr>
        <w:t xml:space="preserve"> results,</w:t>
      </w:r>
      <w:r w:rsidR="00FD116E" w:rsidRPr="00AF77A9">
        <w:rPr>
          <w:lang w:val="en-US"/>
        </w:rPr>
        <w:t xml:space="preserve"> a set of</w:t>
      </w:r>
      <w:r w:rsidRPr="00AF77A9">
        <w:rPr>
          <w:lang w:val="en-US"/>
        </w:rPr>
        <w:t xml:space="preserve"> 10 new realizations for each </w:t>
      </w:r>
      <w:r w:rsidR="00FD116E" w:rsidRPr="00AF77A9">
        <w:rPr>
          <w:lang w:val="en-US"/>
        </w:rPr>
        <w:t xml:space="preserve">one of the </w:t>
      </w:r>
      <w:r w:rsidRPr="00AF77A9">
        <w:rPr>
          <w:lang w:val="en-US"/>
        </w:rPr>
        <w:t>scenario</w:t>
      </w:r>
      <w:r w:rsidR="00FD116E" w:rsidRPr="00AF77A9">
        <w:rPr>
          <w:lang w:val="en-US"/>
        </w:rPr>
        <w:t xml:space="preserve">s 4 to 6 </w:t>
      </w:r>
      <w:r w:rsidR="00940AAD" w:rsidRPr="00AF77A9">
        <w:rPr>
          <w:lang w:val="en-US"/>
        </w:rPr>
        <w:t xml:space="preserve">were obtained. These scenarios </w:t>
      </w:r>
      <w:r w:rsidR="00FD116E" w:rsidRPr="00AF77A9">
        <w:rPr>
          <w:lang w:val="en-US"/>
        </w:rPr>
        <w:t>consider heterogeneous distributions of</w:t>
      </w:r>
      <w:r w:rsidRPr="00AF77A9">
        <w:rPr>
          <w:lang w:val="en-US"/>
        </w:rPr>
        <w:t xml:space="preserve"> permeability, porosity and thermal conductivity. There are some known empirical relationships between hydraulic conductivity </w:t>
      </w:r>
      <w:r w:rsidR="00FD116E" w:rsidRPr="00AF77A9">
        <w:rPr>
          <w:lang w:val="en-US"/>
        </w:rPr>
        <w:t xml:space="preserve">and porosity such as those proposed by </w:t>
      </w:r>
      <w:r w:rsidR="00FD116E" w:rsidRPr="00AF77A9">
        <w:rPr>
          <w:noProof/>
          <w:lang w:val="en-US"/>
        </w:rPr>
        <w:t>Kozeny (1927)</w:t>
      </w:r>
      <w:r w:rsidR="00FD116E" w:rsidRPr="00AF77A9">
        <w:rPr>
          <w:lang w:val="en-US"/>
        </w:rPr>
        <w:t xml:space="preserve">, </w:t>
      </w:r>
      <w:r w:rsidR="00FD116E" w:rsidRPr="00AF77A9">
        <w:rPr>
          <w:noProof/>
          <w:lang w:val="en-US"/>
        </w:rPr>
        <w:t xml:space="preserve">Carman (1937), </w:t>
      </w:r>
      <w:r w:rsidR="00FD116E" w:rsidRPr="00AF77A9">
        <w:rPr>
          <w:lang w:val="en-US"/>
        </w:rPr>
        <w:t>Carrier (2003),</w:t>
      </w:r>
      <w:r w:rsidR="00FD116E" w:rsidRPr="00AF77A9">
        <w:rPr>
          <w:rFonts w:eastAsia="Calibri"/>
          <w:noProof/>
          <w:lang w:val="en-US"/>
        </w:rPr>
        <w:t xml:space="preserve"> Schneider (2003), Regalado &amp; Carpena (2004)</w:t>
      </w:r>
      <w:r w:rsidR="00FD116E" w:rsidRPr="00AF77A9">
        <w:rPr>
          <w:lang w:val="en-US"/>
        </w:rPr>
        <w:t xml:space="preserve"> and </w:t>
      </w:r>
      <w:r w:rsidR="00FD116E" w:rsidRPr="00AF77A9">
        <w:rPr>
          <w:rFonts w:eastAsia="Calibri"/>
          <w:noProof/>
          <w:lang w:val="en-US"/>
        </w:rPr>
        <w:t xml:space="preserve">Mohnke (2008). </w:t>
      </w:r>
      <w:r w:rsidRPr="00AF77A9">
        <w:rPr>
          <w:lang w:val="en-US"/>
        </w:rPr>
        <w:t xml:space="preserve">In this work, the relation of Busch and </w:t>
      </w:r>
      <w:proofErr w:type="spellStart"/>
      <w:r w:rsidRPr="00AF77A9">
        <w:rPr>
          <w:lang w:val="en-US"/>
        </w:rPr>
        <w:t>Luckner</w:t>
      </w:r>
      <w:proofErr w:type="spellEnd"/>
      <w:r w:rsidRPr="00AF77A9">
        <w:rPr>
          <w:lang w:val="en-US"/>
        </w:rPr>
        <w:t xml:space="preserve"> (1993) was used</w:t>
      </w:r>
      <w:r w:rsidR="00FD116E" w:rsidRPr="00AF77A9">
        <w:rPr>
          <w:lang w:val="en-US"/>
        </w:rPr>
        <w:t>, as it provides a simple linear relationship between hydraulic conductivity and porosity.</w:t>
      </w:r>
    </w:p>
    <w:tbl>
      <w:tblPr>
        <w:tblW w:w="0" w:type="auto"/>
        <w:jc w:val="center"/>
        <w:tblLook w:val="04A0" w:firstRow="1" w:lastRow="0" w:firstColumn="1" w:lastColumn="0" w:noHBand="0" w:noVBand="1"/>
      </w:tblPr>
      <w:tblGrid>
        <w:gridCol w:w="8613"/>
        <w:gridCol w:w="1165"/>
      </w:tblGrid>
      <w:tr w:rsidR="00700750" w:rsidRPr="00AF77A9" w14:paraId="5D7698EC" w14:textId="77777777" w:rsidTr="00AE2A96">
        <w:trPr>
          <w:jc w:val="center"/>
        </w:trPr>
        <w:tc>
          <w:tcPr>
            <w:tcW w:w="8613" w:type="dxa"/>
            <w:shd w:val="clear" w:color="auto" w:fill="auto"/>
          </w:tcPr>
          <w:p w14:paraId="03CCC912" w14:textId="77777777" w:rsidR="00700750" w:rsidRPr="00AF77A9" w:rsidRDefault="00F76B28" w:rsidP="00F76B28">
            <w:pPr>
              <w:jc w:val="center"/>
              <w:rPr>
                <w:lang w:val="en-US"/>
              </w:rPr>
            </w:pPr>
            <m:oMath>
              <m:r>
                <w:rPr>
                  <w:rFonts w:ascii="Cambria Math" w:hAnsi="Cambria Math"/>
                  <w:lang w:val="en-US"/>
                </w:rPr>
                <m:t>n=0,05 logk+0,4</m:t>
              </m:r>
            </m:oMath>
            <w:r w:rsidR="00700750" w:rsidRPr="00AF77A9">
              <w:rPr>
                <w:lang w:val="en-US"/>
              </w:rPr>
              <w:t xml:space="preserve"> </w:t>
            </w:r>
          </w:p>
        </w:tc>
        <w:tc>
          <w:tcPr>
            <w:tcW w:w="1165" w:type="dxa"/>
            <w:shd w:val="clear" w:color="auto" w:fill="auto"/>
            <w:vAlign w:val="center"/>
          </w:tcPr>
          <w:p w14:paraId="624A74FA" w14:textId="77777777" w:rsidR="00700750" w:rsidRPr="00AF77A9" w:rsidRDefault="00700750" w:rsidP="00700750">
            <w:pPr>
              <w:rPr>
                <w:lang w:val="en-US"/>
              </w:rPr>
            </w:pPr>
            <w:r w:rsidRPr="00AF77A9">
              <w:rPr>
                <w:lang w:val="en-US"/>
              </w:rPr>
              <w:t>(Eq. 8)</w:t>
            </w:r>
          </w:p>
        </w:tc>
      </w:tr>
    </w:tbl>
    <w:p w14:paraId="29D58A79" w14:textId="77777777" w:rsidR="00F76B28" w:rsidRPr="00AF77A9" w:rsidRDefault="00F76B28" w:rsidP="00940AAD">
      <w:pPr>
        <w:rPr>
          <w:lang w:val="en-US"/>
        </w:rPr>
      </w:pPr>
    </w:p>
    <w:p w14:paraId="002E1DA7" w14:textId="77777777" w:rsidR="00940AAD" w:rsidRPr="00AF77A9" w:rsidRDefault="00711EE3" w:rsidP="00940AAD">
      <w:pPr>
        <w:rPr>
          <w:lang w:val="en-US"/>
        </w:rPr>
      </w:pPr>
      <w:r w:rsidRPr="00AF77A9">
        <w:rPr>
          <w:lang w:val="en-US"/>
        </w:rPr>
        <w:t>Following equations 5 and 6 these</w:t>
      </w:r>
      <w:r w:rsidR="00FD116E" w:rsidRPr="00AF77A9">
        <w:rPr>
          <w:lang w:val="en-US"/>
        </w:rPr>
        <w:t xml:space="preserve"> new porosity fields were afterwards used to compute every other needed parameter, like bulk density (</w:t>
      </w:r>
      <w:proofErr w:type="spellStart"/>
      <w:r w:rsidR="00FD116E" w:rsidRPr="00AF77A9">
        <w:rPr>
          <w:rFonts w:ascii="Times New Roman" w:hAnsi="Times New Roman" w:cs="Times New Roman"/>
          <w:i/>
          <w:sz w:val="20"/>
          <w:lang w:val="en-US"/>
        </w:rPr>
        <w:t>ρ</w:t>
      </w:r>
      <w:r w:rsidR="00FD116E" w:rsidRPr="00AF77A9">
        <w:rPr>
          <w:rFonts w:ascii="Times New Roman" w:hAnsi="Times New Roman" w:cs="Times New Roman"/>
          <w:i/>
          <w:sz w:val="20"/>
          <w:vertAlign w:val="subscript"/>
          <w:lang w:val="en-US"/>
        </w:rPr>
        <w:t>b</w:t>
      </w:r>
      <w:proofErr w:type="spellEnd"/>
      <w:r w:rsidR="00FD116E" w:rsidRPr="00AF77A9">
        <w:rPr>
          <w:lang w:val="en-US"/>
        </w:rPr>
        <w:t>) and thermal conductivity (λ), and in a further step the effective molecular diffusion coefficient (</w:t>
      </w:r>
      <w:proofErr w:type="spellStart"/>
      <w:r w:rsidR="00FD116E" w:rsidRPr="00AF77A9">
        <w:rPr>
          <w:i/>
          <w:lang w:val="en-US"/>
        </w:rPr>
        <w:t>D</w:t>
      </w:r>
      <w:r w:rsidR="00FD116E" w:rsidRPr="00AF77A9">
        <w:rPr>
          <w:i/>
          <w:vertAlign w:val="subscript"/>
          <w:lang w:val="en-US"/>
        </w:rPr>
        <w:t>m</w:t>
      </w:r>
      <w:proofErr w:type="spellEnd"/>
      <w:r w:rsidR="00FD116E" w:rsidRPr="00AF77A9">
        <w:rPr>
          <w:lang w:val="en-US"/>
        </w:rPr>
        <w:t>)</w:t>
      </w:r>
      <w:r w:rsidRPr="00AF77A9">
        <w:rPr>
          <w:lang w:val="en-US"/>
        </w:rPr>
        <w:t>.</w:t>
      </w:r>
    </w:p>
    <w:p w14:paraId="04342D0B" w14:textId="77777777" w:rsidR="00F02671" w:rsidRPr="00AF77A9" w:rsidRDefault="00F02671" w:rsidP="00F02671">
      <w:pPr>
        <w:spacing w:after="120"/>
        <w:jc w:val="both"/>
        <w:rPr>
          <w:lang w:val="en-US"/>
        </w:rPr>
      </w:pPr>
      <w:r w:rsidRPr="00AF77A9">
        <w:rPr>
          <w:lang w:val="en-US"/>
        </w:rPr>
        <w:t>In order to summarize the results</w:t>
      </w:r>
      <w:r w:rsidR="00D27092" w:rsidRPr="00AF77A9">
        <w:rPr>
          <w:lang w:val="en-US"/>
        </w:rPr>
        <w:t>,</w:t>
      </w:r>
      <w:r w:rsidRPr="00AF77A9">
        <w:rPr>
          <w:lang w:val="en-US"/>
        </w:rPr>
        <w:t xml:space="preserve"> figure 5 shows the</w:t>
      </w:r>
      <w:r w:rsidRPr="00AF77A9">
        <w:rPr>
          <w:i/>
          <w:lang w:val="en-US"/>
        </w:rPr>
        <w:t xml:space="preserve"> </w:t>
      </w:r>
      <w:r w:rsidRPr="00AF77A9">
        <w:rPr>
          <w:lang w:val="en-US"/>
        </w:rPr>
        <w:t>simulated temperatures along the observation line for 10 realizations of scenarios 1, 3, 4 and 6.</w:t>
      </w:r>
    </w:p>
    <w:p w14:paraId="60B0BA44" w14:textId="77777777" w:rsidR="004E3FC6" w:rsidRPr="00AF77A9" w:rsidRDefault="00700750">
      <w:pPr>
        <w:spacing w:after="120"/>
        <w:jc w:val="both"/>
        <w:rPr>
          <w:rFonts w:ascii="Times New Roman" w:hAnsi="Times New Roman" w:cs="Times New Roman"/>
          <w:b/>
          <w:sz w:val="28"/>
          <w:lang w:val="en-US"/>
        </w:rPr>
      </w:pPr>
      <w:r w:rsidRPr="00AF77A9">
        <w:rPr>
          <w:noProof/>
          <w:lang w:val="en-US" w:eastAsia="en-US"/>
        </w:rPr>
        <w:drawing>
          <wp:inline distT="0" distB="0" distL="0" distR="0" wp14:anchorId="7755E64D" wp14:editId="35711D6C">
            <wp:extent cx="2967500" cy="1800000"/>
            <wp:effectExtent l="0" t="0" r="4445" b="381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extLst>
                        <a:ext uri="{28A0092B-C50C-407E-A947-70E740481C1C}">
                          <a14:useLocalDpi xmlns:a14="http://schemas.microsoft.com/office/drawing/2010/main" val="0"/>
                        </a:ext>
                      </a:extLst>
                    </a:blip>
                    <a:srcRect l="17261" t="18312" r="16928" b="11237"/>
                    <a:stretch>
                      <a:fillRect/>
                    </a:stretch>
                  </pic:blipFill>
                  <pic:spPr bwMode="auto">
                    <a:xfrm>
                      <a:off x="0" y="0"/>
                      <a:ext cx="2967500" cy="1800000"/>
                    </a:xfrm>
                    <a:prstGeom prst="rect">
                      <a:avLst/>
                    </a:prstGeom>
                    <a:noFill/>
                    <a:ln>
                      <a:noFill/>
                    </a:ln>
                  </pic:spPr>
                </pic:pic>
              </a:graphicData>
            </a:graphic>
          </wp:inline>
        </w:drawing>
      </w:r>
      <w:r w:rsidRPr="00AF77A9">
        <w:rPr>
          <w:noProof/>
          <w:lang w:val="en-US" w:eastAsia="en-US"/>
        </w:rPr>
        <w:drawing>
          <wp:inline distT="0" distB="0" distL="0" distR="0" wp14:anchorId="4F828A94" wp14:editId="5E0B4181">
            <wp:extent cx="3032911" cy="1796541"/>
            <wp:effectExtent l="0" t="0" r="0" b="6985"/>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extLst>
                        <a:ext uri="{28A0092B-C50C-407E-A947-70E740481C1C}">
                          <a14:useLocalDpi xmlns:a14="http://schemas.microsoft.com/office/drawing/2010/main" val="0"/>
                        </a:ext>
                      </a:extLst>
                    </a:blip>
                    <a:srcRect l="16200" t="20586" r="15791" b="7901"/>
                    <a:stretch>
                      <a:fillRect/>
                    </a:stretch>
                  </pic:blipFill>
                  <pic:spPr bwMode="auto">
                    <a:xfrm>
                      <a:off x="0" y="0"/>
                      <a:ext cx="3032911" cy="1796541"/>
                    </a:xfrm>
                    <a:prstGeom prst="rect">
                      <a:avLst/>
                    </a:prstGeom>
                    <a:noFill/>
                    <a:ln>
                      <a:noFill/>
                    </a:ln>
                  </pic:spPr>
                </pic:pic>
              </a:graphicData>
            </a:graphic>
          </wp:inline>
        </w:drawing>
      </w:r>
    </w:p>
    <w:p w14:paraId="76E69E8C" w14:textId="77777777" w:rsidR="002D2660" w:rsidRPr="00AF77A9" w:rsidRDefault="00711EE3" w:rsidP="00711EE3">
      <w:pPr>
        <w:spacing w:after="120"/>
        <w:jc w:val="both"/>
        <w:rPr>
          <w:lang w:val="en-US"/>
        </w:rPr>
      </w:pPr>
      <w:r w:rsidRPr="00AF77A9">
        <w:rPr>
          <w:i/>
          <w:lang w:val="en-US"/>
        </w:rPr>
        <w:t>Figure 5:</w:t>
      </w:r>
      <w:r w:rsidRPr="00AF77A9">
        <w:rPr>
          <w:lang w:val="en-US"/>
        </w:rPr>
        <w:t xml:space="preserve"> </w:t>
      </w:r>
      <w:r w:rsidR="00D05649" w:rsidRPr="00AF77A9">
        <w:rPr>
          <w:lang w:val="en-US"/>
        </w:rPr>
        <w:t>T</w:t>
      </w:r>
      <w:r w:rsidRPr="00AF77A9">
        <w:rPr>
          <w:lang w:val="en-US"/>
        </w:rPr>
        <w:t xml:space="preserve">emperatures </w:t>
      </w:r>
      <w:r w:rsidR="00D05649" w:rsidRPr="00AF77A9">
        <w:rPr>
          <w:lang w:val="en-US"/>
        </w:rPr>
        <w:t xml:space="preserve">on </w:t>
      </w:r>
      <w:r w:rsidR="00F02671" w:rsidRPr="00AF77A9">
        <w:rPr>
          <w:lang w:val="en-US"/>
        </w:rPr>
        <w:t xml:space="preserve">observation line </w:t>
      </w:r>
      <w:r w:rsidR="00D05649" w:rsidRPr="00AF77A9">
        <w:rPr>
          <w:lang w:val="en-US"/>
        </w:rPr>
        <w:t>for</w:t>
      </w:r>
      <w:r w:rsidR="00F02671" w:rsidRPr="00AF77A9">
        <w:rPr>
          <w:lang w:val="en-US"/>
        </w:rPr>
        <w:t xml:space="preserve"> 10 realizations of s</w:t>
      </w:r>
      <w:r w:rsidRPr="00AF77A9">
        <w:rPr>
          <w:lang w:val="en-US"/>
        </w:rPr>
        <w:t>cenario</w:t>
      </w:r>
      <w:r w:rsidR="00F02671" w:rsidRPr="00AF77A9">
        <w:rPr>
          <w:lang w:val="en-US"/>
        </w:rPr>
        <w:t>s</w:t>
      </w:r>
      <w:r w:rsidRPr="00AF77A9">
        <w:rPr>
          <w:lang w:val="en-US"/>
        </w:rPr>
        <w:t xml:space="preserve"> </w:t>
      </w:r>
      <w:r w:rsidR="00D27092" w:rsidRPr="00AF77A9">
        <w:rPr>
          <w:lang w:val="en-US"/>
        </w:rPr>
        <w:t>1-</w:t>
      </w:r>
      <w:r w:rsidRPr="00AF77A9">
        <w:rPr>
          <w:lang w:val="en-US"/>
        </w:rPr>
        <w:t>4</w:t>
      </w:r>
      <w:r w:rsidR="00F02671" w:rsidRPr="00AF77A9">
        <w:rPr>
          <w:lang w:val="en-US"/>
        </w:rPr>
        <w:t xml:space="preserve"> (left) and </w:t>
      </w:r>
      <w:r w:rsidR="00D27092" w:rsidRPr="00AF77A9">
        <w:rPr>
          <w:lang w:val="en-US"/>
        </w:rPr>
        <w:t>3-</w:t>
      </w:r>
      <w:r w:rsidR="00F02671" w:rsidRPr="00AF77A9">
        <w:rPr>
          <w:lang w:val="en-US"/>
        </w:rPr>
        <w:t xml:space="preserve">6 </w:t>
      </w:r>
      <w:r w:rsidRPr="00AF77A9">
        <w:rPr>
          <w:lang w:val="en-US"/>
        </w:rPr>
        <w:t xml:space="preserve">(right) </w:t>
      </w:r>
    </w:p>
    <w:p w14:paraId="085D64BD" w14:textId="77777777" w:rsidR="00D05649" w:rsidRPr="00AF77A9" w:rsidRDefault="002D2660" w:rsidP="00D05649">
      <w:pPr>
        <w:spacing w:after="120"/>
        <w:jc w:val="both"/>
        <w:rPr>
          <w:rFonts w:ascii="Times New Roman" w:hAnsi="Times New Roman" w:cs="Times New Roman"/>
          <w:b/>
          <w:sz w:val="28"/>
          <w:lang w:val="en-US"/>
        </w:rPr>
      </w:pPr>
      <w:r w:rsidRPr="00AF77A9">
        <w:rPr>
          <w:lang w:val="en-US"/>
        </w:rPr>
        <w:br w:type="page"/>
      </w:r>
      <w:r w:rsidR="00D05649" w:rsidRPr="00AF77A9">
        <w:rPr>
          <w:lang w:val="en-US"/>
        </w:rPr>
        <w:lastRenderedPageBreak/>
        <w:t>To quantify the uncertainty in the prediction of temperature distribution caused by heterogeneity of the parameters, the variance of the simulated temperature plumes for the 10 simulations was computed for all the scenarios. Figure 6 shows the temperature variances of the 10 simulations of scenarios 3 and 6.</w:t>
      </w:r>
    </w:p>
    <w:p w14:paraId="01EE4E27" w14:textId="77777777" w:rsidR="00D27092" w:rsidRPr="00AF77A9" w:rsidRDefault="00700750">
      <w:pPr>
        <w:spacing w:after="120"/>
        <w:jc w:val="both"/>
        <w:rPr>
          <w:noProof/>
          <w:lang w:val="en-US" w:eastAsia="es-ES"/>
        </w:rPr>
      </w:pPr>
      <w:r w:rsidRPr="00AF77A9">
        <w:rPr>
          <w:noProof/>
          <w:lang w:val="en-US" w:eastAsia="en-US"/>
        </w:rPr>
        <w:drawing>
          <wp:inline distT="0" distB="0" distL="0" distR="0" wp14:anchorId="70DCE7B9" wp14:editId="65B299B1">
            <wp:extent cx="5984240" cy="2281555"/>
            <wp:effectExtent l="0" t="0" r="10160" b="4445"/>
            <wp:docPr id="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8" cstate="print">
                      <a:extLst>
                        <a:ext uri="{28A0092B-C50C-407E-A947-70E740481C1C}">
                          <a14:useLocalDpi xmlns:a14="http://schemas.microsoft.com/office/drawing/2010/main" val="0"/>
                        </a:ext>
                      </a:extLst>
                    </a:blip>
                    <a:srcRect l="5739" t="25664" r="8029" b="15457"/>
                    <a:stretch>
                      <a:fillRect/>
                    </a:stretch>
                  </pic:blipFill>
                  <pic:spPr bwMode="auto">
                    <a:xfrm>
                      <a:off x="0" y="0"/>
                      <a:ext cx="5984240" cy="2281555"/>
                    </a:xfrm>
                    <a:prstGeom prst="rect">
                      <a:avLst/>
                    </a:prstGeom>
                    <a:noFill/>
                    <a:ln>
                      <a:noFill/>
                    </a:ln>
                  </pic:spPr>
                </pic:pic>
              </a:graphicData>
            </a:graphic>
          </wp:inline>
        </w:drawing>
      </w:r>
    </w:p>
    <w:p w14:paraId="2E38D715" w14:textId="77777777" w:rsidR="008A3F0D" w:rsidRPr="00AF77A9" w:rsidRDefault="00700750">
      <w:pPr>
        <w:spacing w:after="120"/>
        <w:jc w:val="both"/>
        <w:rPr>
          <w:rFonts w:ascii="Times New Roman" w:hAnsi="Times New Roman" w:cs="Times New Roman"/>
          <w:b/>
          <w:sz w:val="28"/>
          <w:lang w:val="en-US"/>
        </w:rPr>
      </w:pPr>
      <w:r w:rsidRPr="00AF77A9">
        <w:rPr>
          <w:noProof/>
          <w:lang w:val="en-US" w:eastAsia="en-US"/>
        </w:rPr>
        <w:drawing>
          <wp:inline distT="0" distB="0" distL="0" distR="0" wp14:anchorId="0FBF1450" wp14:editId="307B01F4">
            <wp:extent cx="6183630" cy="237172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extLst>
                        <a:ext uri="{28A0092B-C50C-407E-A947-70E740481C1C}">
                          <a14:useLocalDpi xmlns:a14="http://schemas.microsoft.com/office/drawing/2010/main" val="0"/>
                        </a:ext>
                      </a:extLst>
                    </a:blip>
                    <a:srcRect l="2507" t="23996" r="3574" b="11449"/>
                    <a:stretch>
                      <a:fillRect/>
                    </a:stretch>
                  </pic:blipFill>
                  <pic:spPr bwMode="auto">
                    <a:xfrm>
                      <a:off x="0" y="0"/>
                      <a:ext cx="6183630" cy="2371725"/>
                    </a:xfrm>
                    <a:prstGeom prst="rect">
                      <a:avLst/>
                    </a:prstGeom>
                    <a:noFill/>
                    <a:ln>
                      <a:noFill/>
                    </a:ln>
                  </pic:spPr>
                </pic:pic>
              </a:graphicData>
            </a:graphic>
          </wp:inline>
        </w:drawing>
      </w:r>
    </w:p>
    <w:p w14:paraId="559FFAD9" w14:textId="77777777" w:rsidR="008A3F0D" w:rsidRPr="00AF77A9" w:rsidRDefault="008A3F0D" w:rsidP="008A3F0D">
      <w:pPr>
        <w:spacing w:after="120"/>
        <w:jc w:val="both"/>
        <w:rPr>
          <w:rFonts w:ascii="Times New Roman" w:hAnsi="Times New Roman" w:cs="Times New Roman"/>
          <w:b/>
          <w:sz w:val="28"/>
          <w:lang w:val="en-US"/>
        </w:rPr>
      </w:pPr>
      <w:r w:rsidRPr="00AF77A9">
        <w:rPr>
          <w:i/>
          <w:lang w:val="en-US"/>
        </w:rPr>
        <w:t>Figure 6:</w:t>
      </w:r>
      <w:r w:rsidRPr="00AF77A9">
        <w:rPr>
          <w:lang w:val="en-US"/>
        </w:rPr>
        <w:t xml:space="preserve"> </w:t>
      </w:r>
      <w:r w:rsidR="00D27092" w:rsidRPr="00AF77A9">
        <w:rPr>
          <w:lang w:val="en-US"/>
        </w:rPr>
        <w:t>Temperature variance</w:t>
      </w:r>
      <w:r w:rsidR="00D05649" w:rsidRPr="00AF77A9">
        <w:rPr>
          <w:lang w:val="en-US"/>
        </w:rPr>
        <w:t>s</w:t>
      </w:r>
      <w:r w:rsidR="00D27092" w:rsidRPr="00AF77A9">
        <w:rPr>
          <w:lang w:val="en-US"/>
        </w:rPr>
        <w:t xml:space="preserve"> (layer 13</w:t>
      </w:r>
      <w:r w:rsidRPr="00AF77A9">
        <w:rPr>
          <w:lang w:val="en-US"/>
        </w:rPr>
        <w:t>/ row 50</w:t>
      </w:r>
      <w:r w:rsidR="00D27092" w:rsidRPr="00AF77A9">
        <w:rPr>
          <w:lang w:val="en-US"/>
        </w:rPr>
        <w:t>)</w:t>
      </w:r>
      <w:r w:rsidR="00D05649" w:rsidRPr="00AF77A9">
        <w:rPr>
          <w:lang w:val="en-US"/>
        </w:rPr>
        <w:t xml:space="preserve"> </w:t>
      </w:r>
      <w:r w:rsidRPr="00AF77A9">
        <w:rPr>
          <w:lang w:val="en-US"/>
        </w:rPr>
        <w:t>of</w:t>
      </w:r>
      <w:r w:rsidR="00D27092" w:rsidRPr="00AF77A9">
        <w:rPr>
          <w:lang w:val="en-US"/>
        </w:rPr>
        <w:t xml:space="preserve"> scenarios 1-3</w:t>
      </w:r>
      <w:r w:rsidRPr="00AF77A9">
        <w:rPr>
          <w:lang w:val="en-US"/>
        </w:rPr>
        <w:t xml:space="preserve"> </w:t>
      </w:r>
      <w:r w:rsidR="00D27092" w:rsidRPr="00AF77A9">
        <w:rPr>
          <w:lang w:val="en-US"/>
        </w:rPr>
        <w:t>(left) and 4-6 (right)</w:t>
      </w:r>
    </w:p>
    <w:p w14:paraId="75674CD7" w14:textId="77777777" w:rsidR="008A3F0D" w:rsidRPr="00AF77A9" w:rsidRDefault="008A3F0D" w:rsidP="008A3F0D">
      <w:pPr>
        <w:rPr>
          <w:lang w:val="en-US"/>
        </w:rPr>
      </w:pPr>
    </w:p>
    <w:p w14:paraId="16FBD788" w14:textId="77777777" w:rsidR="008A3F0D" w:rsidRPr="00AF77A9" w:rsidRDefault="008A3F0D" w:rsidP="008A3F0D">
      <w:pPr>
        <w:rPr>
          <w:lang w:val="en-US"/>
        </w:rPr>
      </w:pPr>
      <w:r w:rsidRPr="00AF77A9">
        <w:rPr>
          <w:lang w:val="en-US"/>
        </w:rPr>
        <w:t>When comparing results obtained between simulations of corresponding scenarios (scenarios 1 and 4 or scenarios 3 and 6) it has been found that the temperature differences are higher as heterogeneity increases. Some simulations made for scenario 3 (σ</w:t>
      </w:r>
      <w:r w:rsidRPr="00AF77A9">
        <w:rPr>
          <w:vertAlign w:val="superscript"/>
          <w:lang w:val="en-US"/>
        </w:rPr>
        <w:t>2</w:t>
      </w:r>
      <w:r w:rsidRPr="00AF77A9">
        <w:rPr>
          <w:vertAlign w:val="subscript"/>
          <w:lang w:val="en-US"/>
        </w:rPr>
        <w:t>logk</w:t>
      </w:r>
      <w:r w:rsidRPr="00AF77A9">
        <w:rPr>
          <w:lang w:val="en-US"/>
        </w:rPr>
        <w:t xml:space="preserve">=1) show temperature differences up to 1 °K. </w:t>
      </w:r>
    </w:p>
    <w:p w14:paraId="568846F5" w14:textId="77777777" w:rsidR="00D27092" w:rsidRPr="00AF77A9" w:rsidRDefault="00D27092" w:rsidP="00D27092">
      <w:pPr>
        <w:rPr>
          <w:lang w:val="en-US"/>
        </w:rPr>
      </w:pPr>
      <w:r w:rsidRPr="00AF77A9">
        <w:rPr>
          <w:lang w:val="en-US"/>
        </w:rPr>
        <w:t>Results show that an increasing variance of permeability causes increasing variance in the expected temperature distribution. Scenario 3 (σ</w:t>
      </w:r>
      <w:r w:rsidRPr="00AF77A9">
        <w:rPr>
          <w:vertAlign w:val="superscript"/>
          <w:lang w:val="en-US"/>
        </w:rPr>
        <w:t>2</w:t>
      </w:r>
      <w:r w:rsidRPr="00AF77A9">
        <w:rPr>
          <w:vertAlign w:val="subscript"/>
          <w:lang w:val="en-US"/>
        </w:rPr>
        <w:t>logk</w:t>
      </w:r>
      <w:r w:rsidRPr="00AF77A9">
        <w:rPr>
          <w:lang w:val="en-US"/>
        </w:rPr>
        <w:t xml:space="preserve"> =1) shows considerably higher variances than scenario 1 (σ</w:t>
      </w:r>
      <w:r w:rsidRPr="00AF77A9">
        <w:rPr>
          <w:vertAlign w:val="superscript"/>
          <w:lang w:val="en-US"/>
        </w:rPr>
        <w:t>2</w:t>
      </w:r>
      <w:r w:rsidRPr="00AF77A9">
        <w:rPr>
          <w:vertAlign w:val="subscript"/>
          <w:lang w:val="en-US"/>
        </w:rPr>
        <w:t>logk</w:t>
      </w:r>
      <w:r w:rsidRPr="00AF77A9">
        <w:rPr>
          <w:lang w:val="en-US"/>
        </w:rPr>
        <w:t xml:space="preserve"> =0.1). </w:t>
      </w:r>
      <w:r w:rsidR="004F6B18" w:rsidRPr="00AF77A9">
        <w:rPr>
          <w:lang w:val="en-US"/>
        </w:rPr>
        <w:t xml:space="preserve"> The</w:t>
      </w:r>
      <w:r w:rsidRPr="00AF77A9">
        <w:rPr>
          <w:lang w:val="en-US"/>
        </w:rPr>
        <w:t xml:space="preserve"> highest variances </w:t>
      </w:r>
      <w:r w:rsidR="004F6B18" w:rsidRPr="00AF77A9">
        <w:rPr>
          <w:lang w:val="en-US"/>
        </w:rPr>
        <w:t>have been found</w:t>
      </w:r>
      <w:r w:rsidRPr="00AF77A9">
        <w:rPr>
          <w:lang w:val="en-US"/>
        </w:rPr>
        <w:t xml:space="preserve"> in the first 20 meters from the injection well. The changes in flow direction generate an uncertainty in the prediction of the temperature plume. </w:t>
      </w:r>
    </w:p>
    <w:p w14:paraId="45171AF1" w14:textId="77777777" w:rsidR="008A3F0D" w:rsidRPr="00AF77A9" w:rsidRDefault="008A3F0D" w:rsidP="008A3F0D">
      <w:pPr>
        <w:rPr>
          <w:lang w:val="en-US"/>
        </w:rPr>
      </w:pPr>
      <w:r w:rsidRPr="00AF77A9">
        <w:rPr>
          <w:lang w:val="en-US"/>
        </w:rPr>
        <w:t>If hydraulic gradient</w:t>
      </w:r>
      <w:r w:rsidR="004F6B18" w:rsidRPr="00AF77A9">
        <w:rPr>
          <w:lang w:val="en-US"/>
        </w:rPr>
        <w:t>s</w:t>
      </w:r>
      <w:r w:rsidRPr="00AF77A9">
        <w:rPr>
          <w:lang w:val="en-US"/>
        </w:rPr>
        <w:t xml:space="preserve"> were lower and consequently flow velocities decrease, the influence of dispersion would be higher and changes in thermal conductivity and porosity could have a major effect on the temperature distribution. Further simulations should be made using different hydraulic gradients to investigate the influence of heterogeneity in combination with the hydraulic gradient. </w:t>
      </w:r>
    </w:p>
    <w:p w14:paraId="227165A5" w14:textId="77777777" w:rsidR="002D2660" w:rsidRPr="00AF77A9" w:rsidRDefault="00D27092" w:rsidP="00D27092">
      <w:pPr>
        <w:rPr>
          <w:lang w:val="en-US"/>
        </w:rPr>
      </w:pPr>
      <w:r w:rsidRPr="00AF77A9">
        <w:rPr>
          <w:lang w:val="en-US"/>
        </w:rPr>
        <w:t xml:space="preserve">This shows that the </w:t>
      </w:r>
      <w:r w:rsidR="007E2556" w:rsidRPr="00AF77A9">
        <w:rPr>
          <w:lang w:val="en-US"/>
        </w:rPr>
        <w:t>effect</w:t>
      </w:r>
      <w:r w:rsidRPr="00AF77A9">
        <w:rPr>
          <w:lang w:val="en-US"/>
        </w:rPr>
        <w:t xml:space="preserve"> of the heterogeneity of the porosity n and thermal conductivity λ </w:t>
      </w:r>
      <w:r w:rsidR="007E2556" w:rsidRPr="00AF77A9">
        <w:rPr>
          <w:lang w:val="en-US"/>
        </w:rPr>
        <w:t>can</w:t>
      </w:r>
      <w:r w:rsidRPr="00AF77A9">
        <w:rPr>
          <w:lang w:val="en-US"/>
        </w:rPr>
        <w:t xml:space="preserve"> be important for heat transport simulation in highly heterogeneous systems. It is possible that, in combination with a low hydraulic gradient, high heterogeneity of the porosity n and thermal conductivity λ could cause a considerable increase in the uncertainty </w:t>
      </w:r>
      <w:r w:rsidR="004F6B18" w:rsidRPr="00AF77A9">
        <w:rPr>
          <w:lang w:val="en-US"/>
        </w:rPr>
        <w:t>of</w:t>
      </w:r>
      <w:r w:rsidRPr="00AF77A9">
        <w:rPr>
          <w:lang w:val="en-US"/>
        </w:rPr>
        <w:t xml:space="preserve"> the prediction</w:t>
      </w:r>
      <w:r w:rsidR="004F6B18" w:rsidRPr="00AF77A9">
        <w:rPr>
          <w:lang w:val="en-US"/>
        </w:rPr>
        <w:t>s</w:t>
      </w:r>
      <w:r w:rsidRPr="00AF77A9">
        <w:rPr>
          <w:lang w:val="en-US"/>
        </w:rPr>
        <w:t xml:space="preserve"> of the temperature plume.</w:t>
      </w:r>
    </w:p>
    <w:p w14:paraId="73553977" w14:textId="77777777" w:rsidR="004F6B18" w:rsidRPr="00AF77A9" w:rsidRDefault="002D2660" w:rsidP="002D2660">
      <w:pPr>
        <w:rPr>
          <w:rFonts w:ascii="Times New Roman" w:hAnsi="Times New Roman" w:cs="Times New Roman"/>
          <w:b/>
          <w:sz w:val="32"/>
          <w:szCs w:val="32"/>
          <w:lang w:val="en-US"/>
        </w:rPr>
      </w:pPr>
      <w:r w:rsidRPr="00AF77A9">
        <w:rPr>
          <w:lang w:val="en-US"/>
        </w:rPr>
        <w:br w:type="page"/>
      </w:r>
      <w:r w:rsidR="004F6B18" w:rsidRPr="00AF77A9">
        <w:rPr>
          <w:rFonts w:ascii="Times New Roman" w:hAnsi="Times New Roman" w:cs="Times New Roman"/>
          <w:b/>
          <w:sz w:val="32"/>
          <w:szCs w:val="32"/>
          <w:lang w:val="en-US"/>
        </w:rPr>
        <w:lastRenderedPageBreak/>
        <w:t xml:space="preserve">6 </w:t>
      </w:r>
      <w:r w:rsidR="004F6B18" w:rsidRPr="00AF77A9">
        <w:rPr>
          <w:rFonts w:ascii="Times New Roman" w:hAnsi="Times New Roman" w:cs="Times New Roman"/>
          <w:b/>
          <w:sz w:val="32"/>
          <w:szCs w:val="32"/>
          <w:lang w:val="en-US"/>
        </w:rPr>
        <w:tab/>
        <w:t>Conclusions</w:t>
      </w:r>
    </w:p>
    <w:p w14:paraId="278A71DC" w14:textId="77777777" w:rsidR="002D2660" w:rsidRPr="00AF77A9" w:rsidRDefault="002D2660" w:rsidP="004F6B18">
      <w:pPr>
        <w:rPr>
          <w:lang w:val="en-US"/>
        </w:rPr>
      </w:pPr>
    </w:p>
    <w:p w14:paraId="053EC07E" w14:textId="77777777" w:rsidR="004F6B18" w:rsidRPr="00AF77A9" w:rsidRDefault="004F6B18" w:rsidP="004F6B18">
      <w:pPr>
        <w:rPr>
          <w:lang w:val="en-US"/>
        </w:rPr>
      </w:pPr>
      <w:r w:rsidRPr="00AF77A9">
        <w:rPr>
          <w:lang w:val="en-US"/>
        </w:rPr>
        <w:t xml:space="preserve">This work has been performed in order to </w:t>
      </w:r>
      <w:proofErr w:type="spellStart"/>
      <w:r w:rsidRPr="00AF77A9">
        <w:rPr>
          <w:lang w:val="en-US"/>
        </w:rPr>
        <w:t>analyse</w:t>
      </w:r>
      <w:proofErr w:type="spellEnd"/>
      <w:r w:rsidRPr="00AF77A9">
        <w:rPr>
          <w:lang w:val="en-US"/>
        </w:rPr>
        <w:t xml:space="preserve"> of the influence of parameter heterogeneity distributions on heat transport in shallow geothermal systems. Heterogeneous distributions of permeability, porosity, </w:t>
      </w:r>
      <w:proofErr w:type="gramStart"/>
      <w:r w:rsidRPr="00AF77A9">
        <w:rPr>
          <w:lang w:val="en-US"/>
        </w:rPr>
        <w:t>bulk</w:t>
      </w:r>
      <w:proofErr w:type="gramEnd"/>
      <w:r w:rsidRPr="00AF77A9">
        <w:rPr>
          <w:lang w:val="en-US"/>
        </w:rPr>
        <w:t xml:space="preserve"> density and thermal conductivity were considered on a set of simulations obtained by sequential Gaussian simulation techniques. Following conclusions can be taken:</w:t>
      </w:r>
    </w:p>
    <w:p w14:paraId="536B64C2" w14:textId="77777777" w:rsidR="004F6B18" w:rsidRPr="00AF77A9" w:rsidRDefault="004F6B18" w:rsidP="004F6B18">
      <w:pPr>
        <w:rPr>
          <w:lang w:val="en-US"/>
        </w:rPr>
      </w:pPr>
    </w:p>
    <w:p w14:paraId="5A054F26" w14:textId="77777777" w:rsidR="004F6B18" w:rsidRPr="00AF77A9" w:rsidRDefault="004F6B18" w:rsidP="007E2556">
      <w:pPr>
        <w:numPr>
          <w:ilvl w:val="0"/>
          <w:numId w:val="6"/>
        </w:numPr>
        <w:rPr>
          <w:lang w:val="en-US"/>
        </w:rPr>
      </w:pPr>
      <w:r w:rsidRPr="00AF77A9">
        <w:rPr>
          <w:lang w:val="en-US"/>
        </w:rPr>
        <w:t xml:space="preserve">Heterogeneity in the hydraulic conductivity field causes significant changes in the hydraulic head distribution. This affects the flow velocity </w:t>
      </w:r>
      <w:proofErr w:type="gramStart"/>
      <w:r w:rsidRPr="00AF77A9">
        <w:rPr>
          <w:lang w:val="en-US"/>
        </w:rPr>
        <w:t>field which</w:t>
      </w:r>
      <w:proofErr w:type="gramEnd"/>
      <w:r w:rsidRPr="00AF77A9">
        <w:rPr>
          <w:lang w:val="en-US"/>
        </w:rPr>
        <w:t xml:space="preserve"> is used for heat transport simulation. </w:t>
      </w:r>
    </w:p>
    <w:p w14:paraId="18BA5B7E" w14:textId="77777777" w:rsidR="004F6B18" w:rsidRPr="00AF77A9" w:rsidRDefault="004F6B18" w:rsidP="007E2556">
      <w:pPr>
        <w:numPr>
          <w:ilvl w:val="0"/>
          <w:numId w:val="6"/>
        </w:numPr>
        <w:rPr>
          <w:lang w:val="en-US"/>
        </w:rPr>
      </w:pPr>
      <w:r w:rsidRPr="00AF77A9">
        <w:rPr>
          <w:lang w:val="en-US"/>
        </w:rPr>
        <w:t>Heterogeneity of hydraulic conductivity has a major influence on the shape and development of a temperature plume in a porous media. A high degree of variance in the logarithmic hydraulic conductivity distribution results in a rising variability of the simulated temperature fields and a considerable uncertainty in the prediction of the temperature distribution in an aquifer system. The calculated variances of the simulated temperature fields between are rising significantly with increasing degree of variance in the permeability field.</w:t>
      </w:r>
    </w:p>
    <w:p w14:paraId="4054BFD3" w14:textId="77777777" w:rsidR="004F6B18" w:rsidRPr="00AF77A9" w:rsidRDefault="004F6B18" w:rsidP="007E2556">
      <w:pPr>
        <w:numPr>
          <w:ilvl w:val="0"/>
          <w:numId w:val="6"/>
        </w:numPr>
        <w:rPr>
          <w:lang w:val="en-US"/>
        </w:rPr>
      </w:pPr>
      <w:r w:rsidRPr="00AF77A9">
        <w:rPr>
          <w:lang w:val="en-US"/>
        </w:rPr>
        <w:t xml:space="preserve">Heterogeneity in permeability distribution causes changes in the shape and configuration of the temperature plume. The length and width of the plume decreased as the variance of the permeability increases. </w:t>
      </w:r>
    </w:p>
    <w:p w14:paraId="0E4FCD55" w14:textId="77777777" w:rsidR="004F6B18" w:rsidRPr="00AF77A9" w:rsidRDefault="004F6B18" w:rsidP="007E2556">
      <w:pPr>
        <w:numPr>
          <w:ilvl w:val="0"/>
          <w:numId w:val="6"/>
        </w:numPr>
        <w:rPr>
          <w:lang w:val="en-US"/>
        </w:rPr>
      </w:pPr>
      <w:r w:rsidRPr="00AF77A9">
        <w:rPr>
          <w:lang w:val="en-US"/>
        </w:rPr>
        <w:t>The zones of cold wate</w:t>
      </w:r>
      <w:r w:rsidR="007E2556" w:rsidRPr="00AF77A9">
        <w:rPr>
          <w:lang w:val="en-US"/>
        </w:rPr>
        <w:t xml:space="preserve">r seem to be more concentrated when the </w:t>
      </w:r>
      <w:r w:rsidRPr="00AF77A9">
        <w:rPr>
          <w:lang w:val="en-US"/>
        </w:rPr>
        <w:t xml:space="preserve">dispersion </w:t>
      </w:r>
      <w:r w:rsidR="007E2556" w:rsidRPr="00AF77A9">
        <w:rPr>
          <w:lang w:val="en-US"/>
        </w:rPr>
        <w:t xml:space="preserve">effect </w:t>
      </w:r>
      <w:r w:rsidRPr="00AF77A9">
        <w:rPr>
          <w:lang w:val="en-US"/>
        </w:rPr>
        <w:t xml:space="preserve">gets less important due to the higher flow velocities in the pore channels. This phenomenon is widely known as “channeling effect”. </w:t>
      </w:r>
    </w:p>
    <w:p w14:paraId="2684FAE4" w14:textId="77777777" w:rsidR="004F6B18" w:rsidRPr="00AF77A9" w:rsidRDefault="004F6B18" w:rsidP="007E2556">
      <w:pPr>
        <w:numPr>
          <w:ilvl w:val="0"/>
          <w:numId w:val="6"/>
        </w:numPr>
        <w:rPr>
          <w:lang w:val="en-US"/>
        </w:rPr>
      </w:pPr>
      <w:r w:rsidRPr="00AF77A9">
        <w:rPr>
          <w:lang w:val="en-US"/>
        </w:rPr>
        <w:t xml:space="preserve">The heterogeneity of porosity and thermal conductivity seems to have less impact on modeling results than the </w:t>
      </w:r>
      <w:r w:rsidR="007E2556" w:rsidRPr="00AF77A9">
        <w:rPr>
          <w:lang w:val="en-US"/>
        </w:rPr>
        <w:t>heterogeneity</w:t>
      </w:r>
      <w:r w:rsidRPr="00AF77A9">
        <w:rPr>
          <w:lang w:val="en-US"/>
        </w:rPr>
        <w:t xml:space="preserve"> of permeability. Low heterogeneity degrees in the porosity and thermal conductivity distribution do not cause important changes in shape and development of the simulated temperature plume. The calculated temperature </w:t>
      </w:r>
      <w:r w:rsidR="007E2556" w:rsidRPr="00AF77A9">
        <w:rPr>
          <w:lang w:val="en-US"/>
        </w:rPr>
        <w:t>variances in these scenarios are very small.</w:t>
      </w:r>
    </w:p>
    <w:p w14:paraId="5699BB78" w14:textId="77777777" w:rsidR="004F6B18" w:rsidRPr="00AF77A9" w:rsidRDefault="007E2556" w:rsidP="007E2556">
      <w:pPr>
        <w:numPr>
          <w:ilvl w:val="0"/>
          <w:numId w:val="6"/>
        </w:numPr>
        <w:rPr>
          <w:lang w:val="en-US"/>
        </w:rPr>
      </w:pPr>
      <w:r w:rsidRPr="00AF77A9">
        <w:rPr>
          <w:lang w:val="en-US"/>
        </w:rPr>
        <w:t>However, i</w:t>
      </w:r>
      <w:r w:rsidR="004F6B18" w:rsidRPr="00AF77A9">
        <w:rPr>
          <w:lang w:val="en-US"/>
        </w:rPr>
        <w:t>n the most heterogeneous case (σ</w:t>
      </w:r>
      <w:r w:rsidR="004F6B18" w:rsidRPr="00AF77A9">
        <w:rPr>
          <w:vertAlign w:val="superscript"/>
          <w:lang w:val="en-US"/>
        </w:rPr>
        <w:t>2</w:t>
      </w:r>
      <w:r w:rsidR="004F6B18" w:rsidRPr="00AF77A9">
        <w:rPr>
          <w:vertAlign w:val="subscript"/>
          <w:lang w:val="en-US"/>
        </w:rPr>
        <w:t>logk</w:t>
      </w:r>
      <w:r w:rsidR="004F6B18" w:rsidRPr="00AF77A9">
        <w:rPr>
          <w:lang w:val="en-US"/>
        </w:rPr>
        <w:t>=1) the calculated variance of the simulated temperatures increases significant</w:t>
      </w:r>
      <w:r w:rsidRPr="00AF77A9">
        <w:rPr>
          <w:lang w:val="en-US"/>
        </w:rPr>
        <w:t>ly. This effect can be even more significant when the hydraulic gradient gets lower and consequently the flow velocities are lower too. In these cases, highly heterogeneous distributions of the porosity n and thermal conductivity λ could cause a considerable increase in the uncertainty of the predictions of the temperature plume.</w:t>
      </w:r>
    </w:p>
    <w:p w14:paraId="62B9BEBD" w14:textId="77777777" w:rsidR="00711EE3" w:rsidRPr="00AF77A9" w:rsidRDefault="00711EE3">
      <w:pPr>
        <w:spacing w:after="120"/>
        <w:jc w:val="both"/>
        <w:rPr>
          <w:rFonts w:ascii="Times New Roman" w:hAnsi="Times New Roman" w:cs="Times New Roman"/>
          <w:b/>
          <w:sz w:val="28"/>
          <w:lang w:val="en-US"/>
        </w:rPr>
      </w:pPr>
    </w:p>
    <w:p w14:paraId="0AD731D4" w14:textId="77777777" w:rsidR="00811F39" w:rsidRPr="00AF77A9" w:rsidRDefault="00811F39" w:rsidP="00811F39">
      <w:pPr>
        <w:spacing w:after="120"/>
        <w:jc w:val="both"/>
        <w:rPr>
          <w:rFonts w:ascii="Times New Roman" w:hAnsi="Times New Roman" w:cs="Times New Roman"/>
          <w:lang w:val="en-US"/>
        </w:rPr>
      </w:pPr>
      <w:r w:rsidRPr="00AF77A9">
        <w:rPr>
          <w:rFonts w:ascii="Times New Roman" w:hAnsi="Times New Roman" w:cs="Times New Roman"/>
          <w:b/>
          <w:sz w:val="28"/>
          <w:lang w:val="en-US"/>
        </w:rPr>
        <w:t>Acknowledgements</w:t>
      </w:r>
    </w:p>
    <w:p w14:paraId="7C9F4B55" w14:textId="126C4DA9" w:rsidR="00811F39" w:rsidRPr="00AF77A9" w:rsidRDefault="00811F39" w:rsidP="00811F39">
      <w:pPr>
        <w:jc w:val="both"/>
        <w:rPr>
          <w:rFonts w:ascii="Times New Roman" w:hAnsi="Times New Roman" w:cs="Times New Roman"/>
          <w:lang w:val="en-US"/>
        </w:rPr>
      </w:pPr>
      <w:r w:rsidRPr="00AF77A9">
        <w:rPr>
          <w:rFonts w:ascii="Times New Roman" w:hAnsi="Times New Roman" w:cs="Times New Roman"/>
          <w:lang w:val="en-US"/>
        </w:rPr>
        <w:t xml:space="preserve">This work has been partially funded by the </w:t>
      </w:r>
      <w:proofErr w:type="spellStart"/>
      <w:r w:rsidR="004136B2" w:rsidRPr="00AF77A9">
        <w:rPr>
          <w:rFonts w:ascii="Times New Roman" w:hAnsi="Times New Roman" w:cs="Times New Roman"/>
          <w:lang w:val="en-US"/>
        </w:rPr>
        <w:t>Ministerio</w:t>
      </w:r>
      <w:proofErr w:type="spellEnd"/>
      <w:r w:rsidR="004136B2" w:rsidRPr="00AF77A9">
        <w:rPr>
          <w:rFonts w:ascii="Times New Roman" w:hAnsi="Times New Roman" w:cs="Times New Roman"/>
          <w:lang w:val="en-US"/>
        </w:rPr>
        <w:t xml:space="preserve"> de </w:t>
      </w:r>
      <w:proofErr w:type="spellStart"/>
      <w:r w:rsidR="004136B2" w:rsidRPr="00AF77A9">
        <w:rPr>
          <w:rFonts w:ascii="Times New Roman" w:hAnsi="Times New Roman" w:cs="Times New Roman"/>
          <w:lang w:val="en-US"/>
        </w:rPr>
        <w:t>Economía</w:t>
      </w:r>
      <w:proofErr w:type="spellEnd"/>
      <w:r w:rsidR="004136B2" w:rsidRPr="00AF77A9">
        <w:rPr>
          <w:rFonts w:ascii="Times New Roman" w:hAnsi="Times New Roman" w:cs="Times New Roman"/>
          <w:lang w:val="en-US"/>
        </w:rPr>
        <w:t xml:space="preserve"> y </w:t>
      </w:r>
      <w:proofErr w:type="spellStart"/>
      <w:r w:rsidR="004136B2" w:rsidRPr="00AF77A9">
        <w:rPr>
          <w:rFonts w:ascii="Times New Roman" w:hAnsi="Times New Roman" w:cs="Times New Roman"/>
          <w:lang w:val="en-US"/>
        </w:rPr>
        <w:t>Competitividad</w:t>
      </w:r>
      <w:proofErr w:type="spellEnd"/>
      <w:r w:rsidR="004136B2" w:rsidRPr="00AF77A9">
        <w:rPr>
          <w:rFonts w:ascii="Times New Roman" w:hAnsi="Times New Roman" w:cs="Times New Roman"/>
          <w:lang w:val="en-US"/>
        </w:rPr>
        <w:t xml:space="preserve"> of the Spanish Government through the </w:t>
      </w:r>
      <w:r w:rsidRPr="00AF77A9">
        <w:rPr>
          <w:rFonts w:ascii="Times New Roman" w:hAnsi="Times New Roman" w:cs="Times New Roman"/>
          <w:lang w:val="en-US"/>
        </w:rPr>
        <w:t xml:space="preserve">Research Project </w:t>
      </w:r>
      <w:r w:rsidR="00AF77A9" w:rsidRPr="00AF77A9">
        <w:rPr>
          <w:rFonts w:ascii="Times New Roman" w:hAnsi="Times New Roman" w:cs="Times New Roman"/>
          <w:lang w:val="en-US"/>
        </w:rPr>
        <w:t xml:space="preserve">CGL2011-23295 </w:t>
      </w:r>
      <w:r w:rsidR="00AF77A9">
        <w:rPr>
          <w:rFonts w:ascii="Times New Roman" w:hAnsi="Times New Roman" w:cs="Times New Roman"/>
          <w:lang w:val="en-US"/>
        </w:rPr>
        <w:t>(MODESTO-INFUERA)</w:t>
      </w:r>
      <w:bookmarkStart w:id="0" w:name="_GoBack"/>
      <w:bookmarkEnd w:id="0"/>
      <w:r w:rsidR="004136B2" w:rsidRPr="00AF77A9">
        <w:rPr>
          <w:rFonts w:ascii="Times New Roman" w:hAnsi="Times New Roman" w:cs="Times New Roman"/>
          <w:lang w:val="en-US"/>
        </w:rPr>
        <w:t xml:space="preserve"> </w:t>
      </w:r>
    </w:p>
    <w:p w14:paraId="0619FA5D" w14:textId="77777777" w:rsidR="00811F39" w:rsidRPr="00AF77A9" w:rsidRDefault="00811F39">
      <w:pPr>
        <w:spacing w:after="120"/>
        <w:jc w:val="both"/>
        <w:rPr>
          <w:rFonts w:ascii="Times New Roman" w:hAnsi="Times New Roman" w:cs="Times New Roman"/>
          <w:b/>
          <w:sz w:val="28"/>
          <w:lang w:val="en-US"/>
        </w:rPr>
      </w:pPr>
    </w:p>
    <w:p w14:paraId="2DA66647" w14:textId="77777777" w:rsidR="00411542" w:rsidRPr="00AF77A9" w:rsidRDefault="00411542">
      <w:pPr>
        <w:spacing w:after="120"/>
        <w:jc w:val="both"/>
        <w:rPr>
          <w:rFonts w:ascii="Times New Roman" w:hAnsi="Times New Roman" w:cs="Times New Roman"/>
          <w:lang w:val="en-US"/>
        </w:rPr>
      </w:pPr>
      <w:r w:rsidRPr="00AF77A9">
        <w:rPr>
          <w:rFonts w:ascii="Times New Roman" w:hAnsi="Times New Roman" w:cs="Times New Roman"/>
          <w:b/>
          <w:sz w:val="28"/>
          <w:lang w:val="en-US"/>
        </w:rPr>
        <w:t>References</w:t>
      </w:r>
    </w:p>
    <w:p w14:paraId="63AE76E0"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[1] </w:t>
      </w:r>
      <w:r w:rsidR="00BF3A53" w:rsidRPr="00AF77A9">
        <w:rPr>
          <w:rFonts w:ascii="Times New Roman" w:hAnsi="Times New Roman" w:cs="Times New Roman"/>
          <w:lang w:val="en-US"/>
        </w:rPr>
        <w:t>Bridger, D.</w:t>
      </w:r>
      <w:r w:rsidR="00071FD7" w:rsidRPr="00AF77A9">
        <w:rPr>
          <w:rFonts w:ascii="Times New Roman" w:hAnsi="Times New Roman" w:cs="Times New Roman"/>
          <w:lang w:val="en-US"/>
        </w:rPr>
        <w:t xml:space="preserve"> </w:t>
      </w:r>
      <w:r w:rsidR="00BF3A53" w:rsidRPr="00AF77A9">
        <w:rPr>
          <w:rFonts w:ascii="Times New Roman" w:hAnsi="Times New Roman" w:cs="Times New Roman"/>
          <w:lang w:val="en-US"/>
        </w:rPr>
        <w:t>and</w:t>
      </w:r>
      <w:r w:rsidR="001606BC" w:rsidRPr="00AF77A9">
        <w:rPr>
          <w:rFonts w:ascii="Times New Roman" w:hAnsi="Times New Roman" w:cs="Times New Roman"/>
          <w:lang w:val="en-US"/>
        </w:rPr>
        <w:t xml:space="preserve"> Allen, D. (2010</w:t>
      </w:r>
      <w:r w:rsidR="00071FD7" w:rsidRPr="00AF77A9">
        <w:rPr>
          <w:rFonts w:ascii="Times New Roman" w:hAnsi="Times New Roman" w:cs="Times New Roman"/>
          <w:lang w:val="en-US"/>
        </w:rPr>
        <w:t xml:space="preserve">). Heat transport simulations in a heterogeneous aquifer used for aquifer thermal energy storage (ATES). Canadian </w:t>
      </w:r>
      <w:proofErr w:type="spellStart"/>
      <w:r w:rsidR="00071FD7" w:rsidRPr="00AF77A9">
        <w:rPr>
          <w:rFonts w:ascii="Times New Roman" w:hAnsi="Times New Roman" w:cs="Times New Roman"/>
          <w:lang w:val="en-US"/>
        </w:rPr>
        <w:t>Geotechnik</w:t>
      </w:r>
      <w:proofErr w:type="spellEnd"/>
      <w:r w:rsidR="00071FD7" w:rsidRPr="00AF77A9">
        <w:rPr>
          <w:rFonts w:ascii="Times New Roman" w:hAnsi="Times New Roman" w:cs="Times New Roman"/>
          <w:lang w:val="en-US"/>
        </w:rPr>
        <w:t xml:space="preserve"> </w:t>
      </w:r>
      <w:proofErr w:type="spellStart"/>
      <w:proofErr w:type="gramStart"/>
      <w:r w:rsidR="00071FD7" w:rsidRPr="00AF77A9">
        <w:rPr>
          <w:rFonts w:ascii="Times New Roman" w:hAnsi="Times New Roman" w:cs="Times New Roman"/>
          <w:lang w:val="en-US"/>
        </w:rPr>
        <w:t>Jounal</w:t>
      </w:r>
      <w:proofErr w:type="spellEnd"/>
      <w:r w:rsidR="00071FD7" w:rsidRPr="00AF77A9">
        <w:rPr>
          <w:rFonts w:ascii="Times New Roman" w:hAnsi="Times New Roman" w:cs="Times New Roman"/>
          <w:lang w:val="en-US"/>
        </w:rPr>
        <w:t xml:space="preserve"> ,</w:t>
      </w:r>
      <w:proofErr w:type="gramEnd"/>
      <w:r w:rsidR="00071FD7" w:rsidRPr="00AF77A9">
        <w:rPr>
          <w:rFonts w:ascii="Times New Roman" w:hAnsi="Times New Roman" w:cs="Times New Roman"/>
          <w:lang w:val="en-US"/>
        </w:rPr>
        <w:t xml:space="preserve"> pp. 96-115.</w:t>
      </w:r>
    </w:p>
    <w:p w14:paraId="37135B59"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[2] </w:t>
      </w:r>
      <w:r w:rsidR="00F76B28" w:rsidRPr="00AF77A9">
        <w:rPr>
          <w:rFonts w:ascii="Times New Roman" w:hAnsi="Times New Roman" w:cs="Times New Roman"/>
          <w:lang w:val="en-US"/>
        </w:rPr>
        <w:t>Busch, K.</w:t>
      </w:r>
      <w:r w:rsidR="00BF3A53" w:rsidRPr="00AF77A9">
        <w:rPr>
          <w:rFonts w:ascii="Times New Roman" w:hAnsi="Times New Roman" w:cs="Times New Roman"/>
          <w:lang w:val="en-US"/>
        </w:rPr>
        <w:t>F. and</w:t>
      </w:r>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Luckner</w:t>
      </w:r>
      <w:proofErr w:type="spellEnd"/>
      <w:r w:rsidR="00071FD7" w:rsidRPr="00AF77A9">
        <w:rPr>
          <w:rFonts w:ascii="Times New Roman" w:hAnsi="Times New Roman" w:cs="Times New Roman"/>
          <w:lang w:val="en-US"/>
        </w:rPr>
        <w:t xml:space="preserve">, L. (1993). </w:t>
      </w:r>
      <w:proofErr w:type="spellStart"/>
      <w:proofErr w:type="gramStart"/>
      <w:r w:rsidR="00071FD7" w:rsidRPr="00AF77A9">
        <w:rPr>
          <w:rFonts w:ascii="Times New Roman" w:hAnsi="Times New Roman" w:cs="Times New Roman"/>
          <w:lang w:val="en-US"/>
        </w:rPr>
        <w:t>Geohydraulik</w:t>
      </w:r>
      <w:proofErr w:type="spellEnd"/>
      <w:r w:rsidR="00071FD7" w:rsidRPr="00AF77A9">
        <w:rPr>
          <w:rFonts w:ascii="Times New Roman" w:hAnsi="Times New Roman" w:cs="Times New Roman"/>
          <w:lang w:val="en-US"/>
        </w:rPr>
        <w:t xml:space="preserve"> Band 3 von </w:t>
      </w:r>
      <w:proofErr w:type="spellStart"/>
      <w:r w:rsidR="00071FD7" w:rsidRPr="00AF77A9">
        <w:rPr>
          <w:rFonts w:ascii="Times New Roman" w:hAnsi="Times New Roman" w:cs="Times New Roman"/>
          <w:lang w:val="en-US"/>
        </w:rPr>
        <w:t>Lehrbuch</w:t>
      </w:r>
      <w:proofErr w:type="spellEnd"/>
      <w:r w:rsidR="00071FD7" w:rsidRPr="00AF77A9">
        <w:rPr>
          <w:rFonts w:ascii="Times New Roman" w:hAnsi="Times New Roman" w:cs="Times New Roman"/>
          <w:lang w:val="en-US"/>
        </w:rPr>
        <w:t xml:space="preserve"> der </w:t>
      </w:r>
      <w:proofErr w:type="spellStart"/>
      <w:r w:rsidR="00071FD7" w:rsidRPr="00AF77A9">
        <w:rPr>
          <w:rFonts w:ascii="Times New Roman" w:hAnsi="Times New Roman" w:cs="Times New Roman"/>
          <w:lang w:val="en-US"/>
        </w:rPr>
        <w:t>Hydrogeologie</w:t>
      </w:r>
      <w:proofErr w:type="spellEnd"/>
      <w:r w:rsidR="00071FD7" w:rsidRPr="00AF77A9">
        <w:rPr>
          <w:rFonts w:ascii="Times New Roman" w:hAnsi="Times New Roman" w:cs="Times New Roman"/>
          <w:lang w:val="en-US"/>
        </w:rPr>
        <w:t>.</w:t>
      </w:r>
      <w:proofErr w:type="gram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Gebr</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Borntraeger</w:t>
      </w:r>
      <w:proofErr w:type="spellEnd"/>
      <w:r w:rsidR="00071FD7" w:rsidRPr="00AF77A9">
        <w:rPr>
          <w:rFonts w:ascii="Times New Roman" w:hAnsi="Times New Roman" w:cs="Times New Roman"/>
          <w:lang w:val="en-US"/>
        </w:rPr>
        <w:t>.</w:t>
      </w:r>
    </w:p>
    <w:p w14:paraId="7CA4355A"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[3] </w:t>
      </w:r>
      <w:r w:rsidR="00071FD7" w:rsidRPr="00AF77A9">
        <w:rPr>
          <w:rFonts w:ascii="Times New Roman" w:hAnsi="Times New Roman" w:cs="Times New Roman"/>
          <w:lang w:val="en-US"/>
        </w:rPr>
        <w:t xml:space="preserve">Carman, P. (1937). </w:t>
      </w:r>
      <w:proofErr w:type="gramStart"/>
      <w:r w:rsidR="00071FD7" w:rsidRPr="00AF77A9">
        <w:rPr>
          <w:rFonts w:ascii="Times New Roman" w:hAnsi="Times New Roman" w:cs="Times New Roman"/>
          <w:lang w:val="en-US"/>
        </w:rPr>
        <w:t>Fluid flow through a granular bed.</w:t>
      </w:r>
      <w:proofErr w:type="gramEnd"/>
      <w:r w:rsidR="00071FD7" w:rsidRPr="00AF77A9">
        <w:rPr>
          <w:rFonts w:ascii="Times New Roman" w:hAnsi="Times New Roman" w:cs="Times New Roman"/>
          <w:lang w:val="en-US"/>
        </w:rPr>
        <w:t xml:space="preserve"> Trans. Inst. Chem. Eng</w:t>
      </w:r>
      <w:proofErr w:type="gramStart"/>
      <w:r w:rsidR="00071FD7" w:rsidRPr="00AF77A9">
        <w:rPr>
          <w:rFonts w:ascii="Times New Roman" w:hAnsi="Times New Roman" w:cs="Times New Roman"/>
          <w:lang w:val="en-US"/>
        </w:rPr>
        <w:t>. ,</w:t>
      </w:r>
      <w:proofErr w:type="gramEnd"/>
      <w:r w:rsidR="00071FD7" w:rsidRPr="00AF77A9">
        <w:rPr>
          <w:rFonts w:ascii="Times New Roman" w:hAnsi="Times New Roman" w:cs="Times New Roman"/>
          <w:lang w:val="en-US"/>
        </w:rPr>
        <w:t xml:space="preserve"> 150-167.</w:t>
      </w:r>
    </w:p>
    <w:p w14:paraId="429FBD99"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[4] </w:t>
      </w:r>
      <w:r w:rsidR="00071FD7" w:rsidRPr="00AF77A9">
        <w:rPr>
          <w:rFonts w:ascii="Times New Roman" w:hAnsi="Times New Roman" w:cs="Times New Roman"/>
          <w:lang w:val="en-US"/>
        </w:rPr>
        <w:t xml:space="preserve">Carrier, D. W. (2003). Good by Hazen; Hello </w:t>
      </w:r>
      <w:proofErr w:type="spellStart"/>
      <w:r w:rsidR="00071FD7" w:rsidRPr="00AF77A9">
        <w:rPr>
          <w:rFonts w:ascii="Times New Roman" w:hAnsi="Times New Roman" w:cs="Times New Roman"/>
          <w:lang w:val="en-US"/>
        </w:rPr>
        <w:t>Kozeny</w:t>
      </w:r>
      <w:proofErr w:type="spellEnd"/>
      <w:r w:rsidR="00071FD7" w:rsidRPr="00AF77A9">
        <w:rPr>
          <w:rFonts w:ascii="Times New Roman" w:hAnsi="Times New Roman" w:cs="Times New Roman"/>
          <w:lang w:val="en-US"/>
        </w:rPr>
        <w:t xml:space="preserve">-Carman. </w:t>
      </w:r>
      <w:proofErr w:type="gramStart"/>
      <w:r w:rsidR="00071FD7" w:rsidRPr="00AF77A9">
        <w:rPr>
          <w:rFonts w:ascii="Times New Roman" w:hAnsi="Times New Roman" w:cs="Times New Roman"/>
          <w:lang w:val="en-US"/>
        </w:rPr>
        <w:t xml:space="preserve">Journal of Geotechnical and </w:t>
      </w:r>
      <w:proofErr w:type="spellStart"/>
      <w:r w:rsidR="00071FD7" w:rsidRPr="00AF77A9">
        <w:rPr>
          <w:rFonts w:ascii="Times New Roman" w:hAnsi="Times New Roman" w:cs="Times New Roman"/>
          <w:lang w:val="en-US"/>
        </w:rPr>
        <w:t>Geoenvironmental</w:t>
      </w:r>
      <w:proofErr w:type="spellEnd"/>
      <w:r w:rsidR="00071FD7" w:rsidRPr="00AF77A9">
        <w:rPr>
          <w:rFonts w:ascii="Times New Roman" w:hAnsi="Times New Roman" w:cs="Times New Roman"/>
          <w:lang w:val="en-US"/>
        </w:rPr>
        <w:t xml:space="preserve"> Engineering Vol. 129, 1054-1056.</w:t>
      </w:r>
      <w:proofErr w:type="gramEnd"/>
    </w:p>
    <w:p w14:paraId="053972D3"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[5] </w:t>
      </w:r>
      <w:proofErr w:type="spellStart"/>
      <w:r w:rsidR="00071FD7" w:rsidRPr="00AF77A9">
        <w:rPr>
          <w:rFonts w:ascii="Times New Roman" w:hAnsi="Times New Roman" w:cs="Times New Roman"/>
          <w:lang w:val="en-US"/>
        </w:rPr>
        <w:t>Conde</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Lázaro</w:t>
      </w:r>
      <w:proofErr w:type="spellEnd"/>
      <w:r w:rsidR="00071FD7" w:rsidRPr="00AF77A9">
        <w:rPr>
          <w:rFonts w:ascii="Times New Roman" w:hAnsi="Times New Roman" w:cs="Times New Roman"/>
          <w:lang w:val="en-US"/>
        </w:rPr>
        <w:t xml:space="preserve">, E., &amp; Ramos </w:t>
      </w:r>
      <w:proofErr w:type="spellStart"/>
      <w:r w:rsidR="00071FD7" w:rsidRPr="00AF77A9">
        <w:rPr>
          <w:rFonts w:ascii="Times New Roman" w:hAnsi="Times New Roman" w:cs="Times New Roman"/>
          <w:lang w:val="en-US"/>
        </w:rPr>
        <w:t>Millán</w:t>
      </w:r>
      <w:proofErr w:type="spellEnd"/>
      <w:r w:rsidR="00071FD7" w:rsidRPr="00AF77A9">
        <w:rPr>
          <w:rFonts w:ascii="Times New Roman" w:hAnsi="Times New Roman" w:cs="Times New Roman"/>
          <w:lang w:val="en-US"/>
        </w:rPr>
        <w:t xml:space="preserve">, A. (2009). </w:t>
      </w:r>
      <w:proofErr w:type="spellStart"/>
      <w:proofErr w:type="gramStart"/>
      <w:r w:rsidR="00071FD7" w:rsidRPr="00AF77A9">
        <w:rPr>
          <w:rFonts w:ascii="Times New Roman" w:hAnsi="Times New Roman" w:cs="Times New Roman"/>
          <w:lang w:val="en-US"/>
        </w:rPr>
        <w:t>Guía</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Técnica</w:t>
      </w:r>
      <w:proofErr w:type="spellEnd"/>
      <w:r w:rsidR="00071FD7" w:rsidRPr="00AF77A9">
        <w:rPr>
          <w:rFonts w:ascii="Times New Roman" w:hAnsi="Times New Roman" w:cs="Times New Roman"/>
          <w:lang w:val="en-US"/>
        </w:rPr>
        <w:t xml:space="preserve"> de </w:t>
      </w:r>
      <w:proofErr w:type="spellStart"/>
      <w:r w:rsidR="00071FD7" w:rsidRPr="00AF77A9">
        <w:rPr>
          <w:rFonts w:ascii="Times New Roman" w:hAnsi="Times New Roman" w:cs="Times New Roman"/>
          <w:lang w:val="en-US"/>
        </w:rPr>
        <w:t>Bombas</w:t>
      </w:r>
      <w:proofErr w:type="spellEnd"/>
      <w:r w:rsidR="00071FD7" w:rsidRPr="00AF77A9">
        <w:rPr>
          <w:rFonts w:ascii="Times New Roman" w:hAnsi="Times New Roman" w:cs="Times New Roman"/>
          <w:lang w:val="en-US"/>
        </w:rPr>
        <w:t xml:space="preserve"> de </w:t>
      </w:r>
      <w:proofErr w:type="spellStart"/>
      <w:r w:rsidR="00071FD7" w:rsidRPr="00AF77A9">
        <w:rPr>
          <w:rFonts w:ascii="Times New Roman" w:hAnsi="Times New Roman" w:cs="Times New Roman"/>
          <w:lang w:val="en-US"/>
        </w:rPr>
        <w:t>Calor</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Geotérmicas</w:t>
      </w:r>
      <w:proofErr w:type="spellEnd"/>
      <w:r w:rsidR="00071FD7" w:rsidRPr="00AF77A9">
        <w:rPr>
          <w:rFonts w:ascii="Times New Roman" w:hAnsi="Times New Roman" w:cs="Times New Roman"/>
          <w:lang w:val="en-US"/>
        </w:rPr>
        <w:t>.</w:t>
      </w:r>
      <w:proofErr w:type="gramEnd"/>
      <w:r w:rsidR="00071FD7" w:rsidRPr="00AF77A9">
        <w:rPr>
          <w:rFonts w:ascii="Times New Roman" w:hAnsi="Times New Roman" w:cs="Times New Roman"/>
          <w:lang w:val="en-US"/>
        </w:rPr>
        <w:t xml:space="preserve"> Madrid: </w:t>
      </w:r>
      <w:proofErr w:type="spellStart"/>
      <w:r w:rsidR="00071FD7" w:rsidRPr="00AF77A9">
        <w:rPr>
          <w:rFonts w:ascii="Times New Roman" w:hAnsi="Times New Roman" w:cs="Times New Roman"/>
          <w:lang w:val="en-US"/>
        </w:rPr>
        <w:t>Gráficas</w:t>
      </w:r>
      <w:proofErr w:type="spellEnd"/>
      <w:r w:rsidR="00071FD7" w:rsidRPr="00AF77A9">
        <w:rPr>
          <w:rFonts w:ascii="Times New Roman" w:hAnsi="Times New Roman" w:cs="Times New Roman"/>
          <w:lang w:val="en-US"/>
        </w:rPr>
        <w:t xml:space="preserve"> Arias Montano, S.A.</w:t>
      </w:r>
    </w:p>
    <w:p w14:paraId="07F6ACC6" w14:textId="77777777" w:rsidR="00071FD7" w:rsidRPr="00AF77A9" w:rsidRDefault="004136B2" w:rsidP="00014567">
      <w:pPr>
        <w:jc w:val="both"/>
        <w:rPr>
          <w:rFonts w:ascii="Times New Roman" w:hAnsi="Times New Roman" w:cs="Times New Roman"/>
          <w:lang w:val="en-US"/>
        </w:rPr>
      </w:pPr>
      <w:r w:rsidRPr="00AF77A9">
        <w:rPr>
          <w:rFonts w:ascii="Times New Roman" w:hAnsi="Times New Roman" w:cs="Times New Roman"/>
          <w:lang w:val="en-US"/>
        </w:rPr>
        <w:br w:type="page"/>
      </w:r>
      <w:r w:rsidR="00014567" w:rsidRPr="00AF77A9">
        <w:rPr>
          <w:rFonts w:ascii="Times New Roman" w:hAnsi="Times New Roman" w:cs="Times New Roman"/>
          <w:lang w:val="en-US"/>
        </w:rPr>
        <w:lastRenderedPageBreak/>
        <w:t xml:space="preserve">[6] </w:t>
      </w:r>
      <w:r w:rsidR="001606BC" w:rsidRPr="00AF77A9">
        <w:rPr>
          <w:rFonts w:ascii="Times New Roman" w:hAnsi="Times New Roman" w:cs="Times New Roman"/>
          <w:lang w:val="en-US"/>
        </w:rPr>
        <w:t>Ferguson, G. (2007</w:t>
      </w:r>
      <w:r w:rsidR="00071FD7" w:rsidRPr="00AF77A9">
        <w:rPr>
          <w:rFonts w:ascii="Times New Roman" w:hAnsi="Times New Roman" w:cs="Times New Roman"/>
          <w:lang w:val="en-US"/>
        </w:rPr>
        <w:t xml:space="preserve">). </w:t>
      </w:r>
      <w:proofErr w:type="gramStart"/>
      <w:r w:rsidR="00071FD7" w:rsidRPr="00AF77A9">
        <w:rPr>
          <w:rFonts w:ascii="Times New Roman" w:hAnsi="Times New Roman" w:cs="Times New Roman"/>
          <w:lang w:val="en-US"/>
        </w:rPr>
        <w:t>Heterogeneity and Thermal Modeling of Ground Water.</w:t>
      </w:r>
      <w:proofErr w:type="gramEnd"/>
      <w:r w:rsidR="00071FD7" w:rsidRPr="00AF77A9">
        <w:rPr>
          <w:rFonts w:ascii="Times New Roman" w:hAnsi="Times New Roman" w:cs="Times New Roman"/>
          <w:lang w:val="en-US"/>
        </w:rPr>
        <w:t xml:space="preserve"> Ground </w:t>
      </w:r>
      <w:proofErr w:type="gramStart"/>
      <w:r w:rsidR="00071FD7" w:rsidRPr="00AF77A9">
        <w:rPr>
          <w:rFonts w:ascii="Times New Roman" w:hAnsi="Times New Roman" w:cs="Times New Roman"/>
          <w:lang w:val="en-US"/>
        </w:rPr>
        <w:t>Water ,</w:t>
      </w:r>
      <w:proofErr w:type="gramEnd"/>
      <w:r w:rsidR="00071FD7" w:rsidRPr="00AF77A9">
        <w:rPr>
          <w:rFonts w:ascii="Times New Roman" w:hAnsi="Times New Roman" w:cs="Times New Roman"/>
          <w:lang w:val="en-US"/>
        </w:rPr>
        <w:t xml:space="preserve"> pp. 485-490.</w:t>
      </w:r>
    </w:p>
    <w:p w14:paraId="1D4ECA2D"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[7] </w:t>
      </w:r>
      <w:proofErr w:type="spellStart"/>
      <w:r w:rsidR="00071FD7" w:rsidRPr="00AF77A9">
        <w:rPr>
          <w:rFonts w:ascii="Times New Roman" w:hAnsi="Times New Roman" w:cs="Times New Roman"/>
          <w:lang w:val="en-US"/>
        </w:rPr>
        <w:t>Kozeny</w:t>
      </w:r>
      <w:proofErr w:type="spellEnd"/>
      <w:r w:rsidR="00071FD7" w:rsidRPr="00AF77A9">
        <w:rPr>
          <w:rFonts w:ascii="Times New Roman" w:hAnsi="Times New Roman" w:cs="Times New Roman"/>
          <w:lang w:val="en-US"/>
        </w:rPr>
        <w:t xml:space="preserve">, J. (1927). </w:t>
      </w:r>
      <w:proofErr w:type="spellStart"/>
      <w:proofErr w:type="gramStart"/>
      <w:r w:rsidR="00071FD7" w:rsidRPr="00AF77A9">
        <w:rPr>
          <w:rFonts w:ascii="Times New Roman" w:hAnsi="Times New Roman" w:cs="Times New Roman"/>
          <w:lang w:val="en-US"/>
        </w:rPr>
        <w:t>Über</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kappilare</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Leitung</w:t>
      </w:r>
      <w:proofErr w:type="spellEnd"/>
      <w:r w:rsidR="00071FD7" w:rsidRPr="00AF77A9">
        <w:rPr>
          <w:rFonts w:ascii="Times New Roman" w:hAnsi="Times New Roman" w:cs="Times New Roman"/>
          <w:lang w:val="en-US"/>
        </w:rPr>
        <w:t xml:space="preserve"> des </w:t>
      </w:r>
      <w:proofErr w:type="spellStart"/>
      <w:r w:rsidR="00071FD7" w:rsidRPr="00AF77A9">
        <w:rPr>
          <w:rFonts w:ascii="Times New Roman" w:hAnsi="Times New Roman" w:cs="Times New Roman"/>
          <w:lang w:val="en-US"/>
        </w:rPr>
        <w:t>Wassers</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im</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Boden</w:t>
      </w:r>
      <w:proofErr w:type="spellEnd"/>
      <w:r w:rsidR="00071FD7" w:rsidRPr="00AF77A9">
        <w:rPr>
          <w:rFonts w:ascii="Times New Roman" w:hAnsi="Times New Roman" w:cs="Times New Roman"/>
          <w:lang w:val="en-US"/>
        </w:rPr>
        <w:t>.</w:t>
      </w:r>
      <w:proofErr w:type="gramEnd"/>
      <w:r w:rsidR="00071FD7" w:rsidRPr="00AF77A9">
        <w:rPr>
          <w:rFonts w:ascii="Times New Roman" w:hAnsi="Times New Roman" w:cs="Times New Roman"/>
          <w:lang w:val="en-US"/>
        </w:rPr>
        <w:t xml:space="preserve"> Wien: </w:t>
      </w:r>
      <w:proofErr w:type="spellStart"/>
      <w:r w:rsidR="00071FD7" w:rsidRPr="00AF77A9">
        <w:rPr>
          <w:rFonts w:ascii="Times New Roman" w:hAnsi="Times New Roman" w:cs="Times New Roman"/>
          <w:lang w:val="en-US"/>
        </w:rPr>
        <w:t>Hölder-Pichler-Tempsky</w:t>
      </w:r>
      <w:proofErr w:type="spellEnd"/>
      <w:r w:rsidR="00071FD7" w:rsidRPr="00AF77A9">
        <w:rPr>
          <w:rFonts w:ascii="Times New Roman" w:hAnsi="Times New Roman" w:cs="Times New Roman"/>
          <w:lang w:val="en-US"/>
        </w:rPr>
        <w:t>, A</w:t>
      </w:r>
      <w:proofErr w:type="gramStart"/>
      <w:r w:rsidR="00071FD7" w:rsidRPr="00AF77A9">
        <w:rPr>
          <w:rFonts w:ascii="Times New Roman" w:hAnsi="Times New Roman" w:cs="Times New Roman"/>
          <w:lang w:val="en-US"/>
        </w:rPr>
        <w:t>.-</w:t>
      </w:r>
      <w:proofErr w:type="gramEnd"/>
      <w:r w:rsidR="00071FD7" w:rsidRPr="00AF77A9">
        <w:rPr>
          <w:rFonts w:ascii="Times New Roman" w:hAnsi="Times New Roman" w:cs="Times New Roman"/>
          <w:lang w:val="en-US"/>
        </w:rPr>
        <w:t xml:space="preserve">G. [Abt.:] </w:t>
      </w:r>
      <w:proofErr w:type="spellStart"/>
      <w:r w:rsidR="00071FD7" w:rsidRPr="00AF77A9">
        <w:rPr>
          <w:rFonts w:ascii="Times New Roman" w:hAnsi="Times New Roman" w:cs="Times New Roman"/>
          <w:lang w:val="en-US"/>
        </w:rPr>
        <w:t>Akad</w:t>
      </w:r>
      <w:proofErr w:type="spellEnd"/>
      <w:r w:rsidR="00071FD7" w:rsidRPr="00AF77A9">
        <w:rPr>
          <w:rFonts w:ascii="Times New Roman" w:hAnsi="Times New Roman" w:cs="Times New Roman"/>
          <w:lang w:val="en-US"/>
        </w:rPr>
        <w:t xml:space="preserve">. d. </w:t>
      </w:r>
      <w:proofErr w:type="spellStart"/>
      <w:r w:rsidR="00071FD7" w:rsidRPr="00AF77A9">
        <w:rPr>
          <w:rFonts w:ascii="Times New Roman" w:hAnsi="Times New Roman" w:cs="Times New Roman"/>
          <w:lang w:val="en-US"/>
        </w:rPr>
        <w:t>Wiss</w:t>
      </w:r>
      <w:proofErr w:type="spellEnd"/>
      <w:proofErr w:type="gramStart"/>
      <w:r w:rsidR="00071FD7" w:rsidRPr="00AF77A9">
        <w:rPr>
          <w:rFonts w:ascii="Times New Roman" w:hAnsi="Times New Roman" w:cs="Times New Roman"/>
          <w:lang w:val="en-US"/>
        </w:rPr>
        <w:t>.,.</w:t>
      </w:r>
      <w:proofErr w:type="gramEnd"/>
    </w:p>
    <w:p w14:paraId="72AED432"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[8] </w:t>
      </w:r>
      <w:proofErr w:type="spellStart"/>
      <w:r w:rsidR="001606BC" w:rsidRPr="00AF77A9">
        <w:rPr>
          <w:rFonts w:ascii="Times New Roman" w:hAnsi="Times New Roman" w:cs="Times New Roman"/>
          <w:lang w:val="en-US"/>
        </w:rPr>
        <w:t>Kupfersberger</w:t>
      </w:r>
      <w:proofErr w:type="spellEnd"/>
      <w:r w:rsidR="001606BC" w:rsidRPr="00AF77A9">
        <w:rPr>
          <w:rFonts w:ascii="Times New Roman" w:hAnsi="Times New Roman" w:cs="Times New Roman"/>
          <w:lang w:val="en-US"/>
        </w:rPr>
        <w:t>, H. (2009</w:t>
      </w:r>
      <w:r w:rsidR="00071FD7" w:rsidRPr="00AF77A9">
        <w:rPr>
          <w:rFonts w:ascii="Times New Roman" w:hAnsi="Times New Roman" w:cs="Times New Roman"/>
          <w:lang w:val="en-US"/>
        </w:rPr>
        <w:t xml:space="preserve">). Heat transfer </w:t>
      </w:r>
      <w:proofErr w:type="spellStart"/>
      <w:r w:rsidR="00071FD7" w:rsidRPr="00AF77A9">
        <w:rPr>
          <w:rFonts w:ascii="Times New Roman" w:hAnsi="Times New Roman" w:cs="Times New Roman"/>
          <w:lang w:val="en-US"/>
        </w:rPr>
        <w:t>modelling</w:t>
      </w:r>
      <w:proofErr w:type="spellEnd"/>
      <w:r w:rsidR="00071FD7" w:rsidRPr="00AF77A9">
        <w:rPr>
          <w:rFonts w:ascii="Times New Roman" w:hAnsi="Times New Roman" w:cs="Times New Roman"/>
          <w:lang w:val="en-US"/>
        </w:rPr>
        <w:t xml:space="preserve"> of the </w:t>
      </w:r>
      <w:proofErr w:type="spellStart"/>
      <w:r w:rsidR="00071FD7" w:rsidRPr="00AF77A9">
        <w:rPr>
          <w:rFonts w:ascii="Times New Roman" w:hAnsi="Times New Roman" w:cs="Times New Roman"/>
          <w:lang w:val="en-US"/>
        </w:rPr>
        <w:t>Leibnitzer</w:t>
      </w:r>
      <w:proofErr w:type="spellEnd"/>
      <w:r w:rsidR="00071FD7" w:rsidRPr="00AF77A9">
        <w:rPr>
          <w:rFonts w:ascii="Times New Roman" w:hAnsi="Times New Roman" w:cs="Times New Roman"/>
          <w:lang w:val="en-US"/>
        </w:rPr>
        <w:t xml:space="preserve"> Feld aquifer, Austria. Environ Earth </w:t>
      </w:r>
      <w:proofErr w:type="spellStart"/>
      <w:proofErr w:type="gramStart"/>
      <w:r w:rsidR="00071FD7" w:rsidRPr="00AF77A9">
        <w:rPr>
          <w:rFonts w:ascii="Times New Roman" w:hAnsi="Times New Roman" w:cs="Times New Roman"/>
          <w:lang w:val="en-US"/>
        </w:rPr>
        <w:t>Sci</w:t>
      </w:r>
      <w:proofErr w:type="spellEnd"/>
      <w:r w:rsidR="00071FD7" w:rsidRPr="00AF77A9">
        <w:rPr>
          <w:rFonts w:ascii="Times New Roman" w:hAnsi="Times New Roman" w:cs="Times New Roman"/>
          <w:lang w:val="en-US"/>
        </w:rPr>
        <w:t xml:space="preserve"> ,</w:t>
      </w:r>
      <w:proofErr w:type="gramEnd"/>
      <w:r w:rsidR="00071FD7" w:rsidRPr="00AF77A9">
        <w:rPr>
          <w:rFonts w:ascii="Times New Roman" w:hAnsi="Times New Roman" w:cs="Times New Roman"/>
          <w:lang w:val="en-US"/>
        </w:rPr>
        <w:t xml:space="preserve"> pp. 561-571.</w:t>
      </w:r>
    </w:p>
    <w:p w14:paraId="380F76AE"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[9] </w:t>
      </w:r>
      <w:proofErr w:type="spellStart"/>
      <w:r w:rsidR="00071FD7" w:rsidRPr="00AF77A9">
        <w:rPr>
          <w:rFonts w:ascii="Times New Roman" w:hAnsi="Times New Roman" w:cs="Times New Roman"/>
          <w:lang w:val="en-US"/>
        </w:rPr>
        <w:t>L</w:t>
      </w:r>
      <w:r w:rsidRPr="00AF77A9">
        <w:rPr>
          <w:rFonts w:ascii="Times New Roman" w:hAnsi="Times New Roman" w:cs="Times New Roman"/>
          <w:lang w:val="en-US"/>
        </w:rPr>
        <w:t>lopis</w:t>
      </w:r>
      <w:proofErr w:type="spellEnd"/>
      <w:r w:rsidRPr="00AF77A9">
        <w:rPr>
          <w:rFonts w:ascii="Times New Roman" w:hAnsi="Times New Roman" w:cs="Times New Roman"/>
          <w:lang w:val="en-US"/>
        </w:rPr>
        <w:t xml:space="preserve"> </w:t>
      </w:r>
      <w:proofErr w:type="spellStart"/>
      <w:r w:rsidRPr="00AF77A9">
        <w:rPr>
          <w:rFonts w:ascii="Times New Roman" w:hAnsi="Times New Roman" w:cs="Times New Roman"/>
          <w:lang w:val="en-US"/>
        </w:rPr>
        <w:t>Trillo</w:t>
      </w:r>
      <w:proofErr w:type="spellEnd"/>
      <w:r w:rsidRPr="00AF77A9">
        <w:rPr>
          <w:rFonts w:ascii="Times New Roman" w:hAnsi="Times New Roman" w:cs="Times New Roman"/>
          <w:lang w:val="en-US"/>
        </w:rPr>
        <w:t xml:space="preserve">, </w:t>
      </w:r>
      <w:r w:rsidR="00071FD7" w:rsidRPr="00AF77A9">
        <w:rPr>
          <w:rFonts w:ascii="Times New Roman" w:hAnsi="Times New Roman" w:cs="Times New Roman"/>
          <w:lang w:val="en-US"/>
        </w:rPr>
        <w:t>G.</w:t>
      </w:r>
      <w:r w:rsidR="00BF3A53" w:rsidRPr="00AF77A9">
        <w:rPr>
          <w:rFonts w:ascii="Times New Roman" w:hAnsi="Times New Roman" w:cs="Times New Roman"/>
          <w:lang w:val="en-US"/>
        </w:rPr>
        <w:t xml:space="preserve"> and</w:t>
      </w:r>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L</w:t>
      </w:r>
      <w:r w:rsidRPr="00AF77A9">
        <w:rPr>
          <w:rFonts w:ascii="Times New Roman" w:hAnsi="Times New Roman" w:cs="Times New Roman"/>
          <w:lang w:val="en-US"/>
        </w:rPr>
        <w:t>ópez</w:t>
      </w:r>
      <w:proofErr w:type="spellEnd"/>
      <w:r w:rsidRPr="00AF77A9">
        <w:rPr>
          <w:rFonts w:ascii="Times New Roman" w:hAnsi="Times New Roman" w:cs="Times New Roman"/>
          <w:lang w:val="en-US"/>
        </w:rPr>
        <w:t xml:space="preserve"> </w:t>
      </w:r>
      <w:proofErr w:type="spellStart"/>
      <w:r w:rsidRPr="00AF77A9">
        <w:rPr>
          <w:rFonts w:ascii="Times New Roman" w:hAnsi="Times New Roman" w:cs="Times New Roman"/>
          <w:lang w:val="en-US"/>
        </w:rPr>
        <w:t>Gimeno</w:t>
      </w:r>
      <w:proofErr w:type="spellEnd"/>
      <w:r w:rsidR="00071FD7" w:rsidRPr="00AF77A9">
        <w:rPr>
          <w:rFonts w:ascii="Times New Roman" w:hAnsi="Times New Roman" w:cs="Times New Roman"/>
          <w:lang w:val="en-US"/>
        </w:rPr>
        <w:t xml:space="preserve">, C. (2009). </w:t>
      </w:r>
      <w:proofErr w:type="spellStart"/>
      <w:proofErr w:type="gramStart"/>
      <w:r w:rsidR="00071FD7" w:rsidRPr="00AF77A9">
        <w:rPr>
          <w:rFonts w:ascii="Times New Roman" w:hAnsi="Times New Roman" w:cs="Times New Roman"/>
          <w:lang w:val="en-US"/>
        </w:rPr>
        <w:t>Guía</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Técnica</w:t>
      </w:r>
      <w:proofErr w:type="spellEnd"/>
      <w:r w:rsidR="00071FD7" w:rsidRPr="00AF77A9">
        <w:rPr>
          <w:rFonts w:ascii="Times New Roman" w:hAnsi="Times New Roman" w:cs="Times New Roman"/>
          <w:lang w:val="en-US"/>
        </w:rPr>
        <w:t xml:space="preserve"> de </w:t>
      </w:r>
      <w:proofErr w:type="spellStart"/>
      <w:r w:rsidR="00071FD7" w:rsidRPr="00AF77A9">
        <w:rPr>
          <w:rFonts w:ascii="Times New Roman" w:hAnsi="Times New Roman" w:cs="Times New Roman"/>
          <w:lang w:val="en-US"/>
        </w:rPr>
        <w:t>Sondeos</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Geotérmicos</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Superficiales</w:t>
      </w:r>
      <w:proofErr w:type="spellEnd"/>
      <w:r w:rsidR="00071FD7" w:rsidRPr="00AF77A9">
        <w:rPr>
          <w:rFonts w:ascii="Times New Roman" w:hAnsi="Times New Roman" w:cs="Times New Roman"/>
          <w:lang w:val="en-US"/>
        </w:rPr>
        <w:t>.</w:t>
      </w:r>
      <w:proofErr w:type="gramEnd"/>
      <w:r w:rsidR="00071FD7" w:rsidRPr="00AF77A9">
        <w:rPr>
          <w:rFonts w:ascii="Times New Roman" w:hAnsi="Times New Roman" w:cs="Times New Roman"/>
          <w:lang w:val="en-US"/>
        </w:rPr>
        <w:t xml:space="preserve"> Madrid: </w:t>
      </w:r>
      <w:proofErr w:type="spellStart"/>
      <w:r w:rsidR="00071FD7" w:rsidRPr="00AF77A9">
        <w:rPr>
          <w:rFonts w:ascii="Times New Roman" w:hAnsi="Times New Roman" w:cs="Times New Roman"/>
          <w:lang w:val="en-US"/>
        </w:rPr>
        <w:t>Gráficas</w:t>
      </w:r>
      <w:proofErr w:type="spellEnd"/>
      <w:r w:rsidR="00071FD7" w:rsidRPr="00AF77A9">
        <w:rPr>
          <w:rFonts w:ascii="Times New Roman" w:hAnsi="Times New Roman" w:cs="Times New Roman"/>
          <w:lang w:val="en-US"/>
        </w:rPr>
        <w:t xml:space="preserve"> Arias Montano S.A.</w:t>
      </w:r>
    </w:p>
    <w:p w14:paraId="4448B612"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[10] </w:t>
      </w:r>
      <w:r w:rsidR="00071FD7" w:rsidRPr="00AF77A9">
        <w:rPr>
          <w:rFonts w:ascii="Times New Roman" w:hAnsi="Times New Roman" w:cs="Times New Roman"/>
          <w:lang w:val="en-US"/>
        </w:rPr>
        <w:t xml:space="preserve">Mendez Hecht, J. (2008). Implementation and verification of the USGS solute transport code MT3DMS for groundwater heat transport </w:t>
      </w:r>
      <w:proofErr w:type="spellStart"/>
      <w:r w:rsidR="00071FD7" w:rsidRPr="00AF77A9">
        <w:rPr>
          <w:rFonts w:ascii="Times New Roman" w:hAnsi="Times New Roman" w:cs="Times New Roman"/>
          <w:lang w:val="en-US"/>
        </w:rPr>
        <w:t>modelling</w:t>
      </w:r>
      <w:proofErr w:type="spellEnd"/>
      <w:r w:rsidR="00071FD7" w:rsidRPr="00AF77A9">
        <w:rPr>
          <w:rFonts w:ascii="Times New Roman" w:hAnsi="Times New Roman" w:cs="Times New Roman"/>
          <w:lang w:val="en-US"/>
        </w:rPr>
        <w:t xml:space="preserve">. </w:t>
      </w:r>
      <w:proofErr w:type="spellStart"/>
      <w:proofErr w:type="gramStart"/>
      <w:r w:rsidR="00071FD7" w:rsidRPr="00AF77A9">
        <w:rPr>
          <w:rFonts w:ascii="Times New Roman" w:hAnsi="Times New Roman" w:cs="Times New Roman"/>
          <w:lang w:val="en-US"/>
        </w:rPr>
        <w:t>Eberhard</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Karls</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Universität</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Tübingen</w:t>
      </w:r>
      <w:proofErr w:type="spellEnd"/>
      <w:r w:rsidR="00071FD7" w:rsidRPr="00AF77A9">
        <w:rPr>
          <w:rFonts w:ascii="Times New Roman" w:hAnsi="Times New Roman" w:cs="Times New Roman"/>
          <w:lang w:val="en-US"/>
        </w:rPr>
        <w:t>.</w:t>
      </w:r>
      <w:proofErr w:type="gramEnd"/>
    </w:p>
    <w:p w14:paraId="347DA79B"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[11] </w:t>
      </w:r>
      <w:proofErr w:type="spellStart"/>
      <w:r w:rsidR="00071FD7" w:rsidRPr="00AF77A9">
        <w:rPr>
          <w:rFonts w:ascii="Times New Roman" w:hAnsi="Times New Roman" w:cs="Times New Roman"/>
          <w:lang w:val="en-US"/>
        </w:rPr>
        <w:t>Mohnke</w:t>
      </w:r>
      <w:proofErr w:type="spellEnd"/>
      <w:r w:rsidR="00071FD7" w:rsidRPr="00AF77A9">
        <w:rPr>
          <w:rFonts w:ascii="Times New Roman" w:hAnsi="Times New Roman" w:cs="Times New Roman"/>
          <w:lang w:val="en-US"/>
        </w:rPr>
        <w:t xml:space="preserve">, O. (2008). Pore size distributions and conductivities of rocks derived from Magnetic Resonance Sounding relaxation data using multi-exponential delay time inversion. Journal of Applied Geophysics, </w:t>
      </w:r>
      <w:proofErr w:type="gramStart"/>
      <w:r w:rsidR="00071FD7" w:rsidRPr="00AF77A9">
        <w:rPr>
          <w:rFonts w:ascii="Times New Roman" w:hAnsi="Times New Roman" w:cs="Times New Roman"/>
          <w:lang w:val="en-US"/>
        </w:rPr>
        <w:t>66 ,</w:t>
      </w:r>
      <w:proofErr w:type="gramEnd"/>
      <w:r w:rsidR="00071FD7" w:rsidRPr="00AF77A9">
        <w:rPr>
          <w:rFonts w:ascii="Times New Roman" w:hAnsi="Times New Roman" w:cs="Times New Roman"/>
          <w:lang w:val="en-US"/>
        </w:rPr>
        <w:t xml:space="preserve"> 73-81.</w:t>
      </w:r>
    </w:p>
    <w:p w14:paraId="5393C1B2"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[12] </w:t>
      </w:r>
      <w:r w:rsidR="00071FD7" w:rsidRPr="00AF77A9">
        <w:rPr>
          <w:rFonts w:ascii="Times New Roman" w:hAnsi="Times New Roman" w:cs="Times New Roman"/>
          <w:lang w:val="en-US"/>
        </w:rPr>
        <w:t xml:space="preserve">Molina </w:t>
      </w:r>
      <w:proofErr w:type="spellStart"/>
      <w:r w:rsidR="00071FD7" w:rsidRPr="00AF77A9">
        <w:rPr>
          <w:rFonts w:ascii="Times New Roman" w:hAnsi="Times New Roman" w:cs="Times New Roman"/>
          <w:lang w:val="en-US"/>
        </w:rPr>
        <w:t>Giraldo</w:t>
      </w:r>
      <w:proofErr w:type="spellEnd"/>
      <w:r w:rsidR="00071FD7" w:rsidRPr="00AF77A9">
        <w:rPr>
          <w:rFonts w:ascii="Times New Roman" w:hAnsi="Times New Roman" w:cs="Times New Roman"/>
          <w:lang w:val="en-US"/>
        </w:rPr>
        <w:t xml:space="preserve">, N. A. (2008). Verification of MT3DMS as heat transport code using analytical solutions. </w:t>
      </w:r>
      <w:proofErr w:type="spellStart"/>
      <w:proofErr w:type="gramStart"/>
      <w:r w:rsidR="00071FD7" w:rsidRPr="00AF77A9">
        <w:rPr>
          <w:rFonts w:ascii="Times New Roman" w:hAnsi="Times New Roman" w:cs="Times New Roman"/>
          <w:lang w:val="en-US"/>
        </w:rPr>
        <w:t>Eberhard</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Karls</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Universität</w:t>
      </w:r>
      <w:proofErr w:type="spellEnd"/>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Tübingen</w:t>
      </w:r>
      <w:proofErr w:type="spellEnd"/>
      <w:r w:rsidR="00071FD7" w:rsidRPr="00AF77A9">
        <w:rPr>
          <w:rFonts w:ascii="Times New Roman" w:hAnsi="Times New Roman" w:cs="Times New Roman"/>
          <w:lang w:val="en-US"/>
        </w:rPr>
        <w:t>.</w:t>
      </w:r>
      <w:proofErr w:type="gramEnd"/>
    </w:p>
    <w:p w14:paraId="667AA214"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[13] </w:t>
      </w:r>
      <w:r w:rsidR="00071FD7" w:rsidRPr="00AF77A9">
        <w:rPr>
          <w:rFonts w:ascii="Times New Roman" w:hAnsi="Times New Roman" w:cs="Times New Roman"/>
          <w:lang w:val="en-US"/>
        </w:rPr>
        <w:t xml:space="preserve">Molson, J. W. (1992). Thermal energy storage in an unconfined aquifer: 1. </w:t>
      </w:r>
      <w:proofErr w:type="gramStart"/>
      <w:r w:rsidR="00071FD7" w:rsidRPr="00AF77A9">
        <w:rPr>
          <w:rFonts w:ascii="Times New Roman" w:hAnsi="Times New Roman" w:cs="Times New Roman"/>
          <w:lang w:val="en-US"/>
        </w:rPr>
        <w:t>Field Injection Experiment.</w:t>
      </w:r>
      <w:proofErr w:type="gramEnd"/>
      <w:r w:rsidR="00071FD7" w:rsidRPr="00AF77A9">
        <w:rPr>
          <w:rFonts w:ascii="Times New Roman" w:hAnsi="Times New Roman" w:cs="Times New Roman"/>
          <w:lang w:val="en-US"/>
        </w:rPr>
        <w:t xml:space="preserve"> </w:t>
      </w:r>
      <w:proofErr w:type="gramStart"/>
      <w:r w:rsidRPr="00AF77A9">
        <w:rPr>
          <w:rFonts w:ascii="Times New Roman" w:hAnsi="Times New Roman" w:cs="Times New Roman"/>
          <w:lang w:val="en-US"/>
        </w:rPr>
        <w:t>Water Resources Research</w:t>
      </w:r>
      <w:r w:rsidR="00071FD7" w:rsidRPr="00AF77A9">
        <w:rPr>
          <w:rFonts w:ascii="Times New Roman" w:hAnsi="Times New Roman" w:cs="Times New Roman"/>
          <w:lang w:val="en-US"/>
        </w:rPr>
        <w:t>, V</w:t>
      </w:r>
      <w:r w:rsidRPr="00AF77A9">
        <w:rPr>
          <w:rFonts w:ascii="Times New Roman" w:hAnsi="Times New Roman" w:cs="Times New Roman"/>
          <w:lang w:val="en-US"/>
        </w:rPr>
        <w:t>ol</w:t>
      </w:r>
      <w:r w:rsidR="001606BC" w:rsidRPr="00AF77A9">
        <w:rPr>
          <w:rFonts w:ascii="Times New Roman" w:hAnsi="Times New Roman" w:cs="Times New Roman"/>
          <w:lang w:val="en-US"/>
        </w:rPr>
        <w:t>. 28-</w:t>
      </w:r>
      <w:r w:rsidR="00071FD7" w:rsidRPr="00AF77A9">
        <w:rPr>
          <w:rFonts w:ascii="Times New Roman" w:hAnsi="Times New Roman" w:cs="Times New Roman"/>
          <w:lang w:val="en-US"/>
        </w:rPr>
        <w:t>10, 2845-2856.</w:t>
      </w:r>
      <w:proofErr w:type="gramEnd"/>
    </w:p>
    <w:p w14:paraId="09A8BFFF" w14:textId="77777777" w:rsidR="00071FD7" w:rsidRPr="00AF77A9" w:rsidRDefault="00014567" w:rsidP="00014567">
      <w:pPr>
        <w:jc w:val="both"/>
        <w:rPr>
          <w:rFonts w:ascii="Times New Roman" w:hAnsi="Times New Roman" w:cs="Times New Roman"/>
          <w:lang w:val="en-US"/>
        </w:rPr>
      </w:pPr>
      <w:r w:rsidRPr="00AF77A9">
        <w:rPr>
          <w:rFonts w:ascii="Times New Roman" w:hAnsi="Times New Roman" w:cs="Times New Roman"/>
          <w:lang w:val="en-US"/>
        </w:rPr>
        <w:t xml:space="preserve">[14] </w:t>
      </w:r>
      <w:proofErr w:type="spellStart"/>
      <w:r w:rsidR="00071FD7" w:rsidRPr="00AF77A9">
        <w:rPr>
          <w:rFonts w:ascii="Times New Roman" w:hAnsi="Times New Roman" w:cs="Times New Roman"/>
          <w:lang w:val="en-US"/>
        </w:rPr>
        <w:t>Rasouli</w:t>
      </w:r>
      <w:proofErr w:type="spellEnd"/>
      <w:r w:rsidR="00071FD7" w:rsidRPr="00AF77A9">
        <w:rPr>
          <w:rFonts w:ascii="Times New Roman" w:hAnsi="Times New Roman" w:cs="Times New Roman"/>
          <w:lang w:val="en-US"/>
        </w:rPr>
        <w:t xml:space="preserve">, P. (2008). Numerical Verification of Shallow Geothermal Models using FEFLOW. </w:t>
      </w:r>
      <w:proofErr w:type="spellStart"/>
      <w:proofErr w:type="gramStart"/>
      <w:r w:rsidR="001606BC" w:rsidRPr="00AF77A9">
        <w:rPr>
          <w:rFonts w:ascii="Times New Roman" w:hAnsi="Times New Roman" w:cs="Times New Roman"/>
          <w:lang w:val="en-US"/>
        </w:rPr>
        <w:t>Eberhard</w:t>
      </w:r>
      <w:proofErr w:type="spellEnd"/>
      <w:r w:rsidR="001606BC" w:rsidRPr="00AF77A9">
        <w:rPr>
          <w:rFonts w:ascii="Times New Roman" w:hAnsi="Times New Roman" w:cs="Times New Roman"/>
          <w:lang w:val="en-US"/>
        </w:rPr>
        <w:t xml:space="preserve"> </w:t>
      </w:r>
      <w:proofErr w:type="spellStart"/>
      <w:r w:rsidR="001606BC" w:rsidRPr="00AF77A9">
        <w:rPr>
          <w:rFonts w:ascii="Times New Roman" w:hAnsi="Times New Roman" w:cs="Times New Roman"/>
          <w:lang w:val="en-US"/>
        </w:rPr>
        <w:t>Karls</w:t>
      </w:r>
      <w:proofErr w:type="spellEnd"/>
      <w:r w:rsidR="001606BC" w:rsidRPr="00AF77A9">
        <w:rPr>
          <w:rFonts w:ascii="Times New Roman" w:hAnsi="Times New Roman" w:cs="Times New Roman"/>
          <w:lang w:val="en-US"/>
        </w:rPr>
        <w:t xml:space="preserve"> </w:t>
      </w:r>
      <w:proofErr w:type="spellStart"/>
      <w:r w:rsidR="001606BC" w:rsidRPr="00AF77A9">
        <w:rPr>
          <w:rFonts w:ascii="Times New Roman" w:hAnsi="Times New Roman" w:cs="Times New Roman"/>
          <w:lang w:val="en-US"/>
        </w:rPr>
        <w:t>Universität</w:t>
      </w:r>
      <w:proofErr w:type="spellEnd"/>
      <w:r w:rsidR="001606BC" w:rsidRPr="00AF77A9">
        <w:rPr>
          <w:rFonts w:ascii="Times New Roman" w:hAnsi="Times New Roman" w:cs="Times New Roman"/>
          <w:lang w:val="en-US"/>
        </w:rPr>
        <w:t xml:space="preserve"> </w:t>
      </w:r>
      <w:proofErr w:type="spellStart"/>
      <w:r w:rsidR="001606BC" w:rsidRPr="00AF77A9">
        <w:rPr>
          <w:rFonts w:ascii="Times New Roman" w:hAnsi="Times New Roman" w:cs="Times New Roman"/>
          <w:lang w:val="en-US"/>
        </w:rPr>
        <w:t>Tübingen</w:t>
      </w:r>
      <w:proofErr w:type="spellEnd"/>
      <w:r w:rsidR="001606BC" w:rsidRPr="00AF77A9">
        <w:rPr>
          <w:rFonts w:ascii="Times New Roman" w:hAnsi="Times New Roman" w:cs="Times New Roman"/>
          <w:lang w:val="en-US"/>
        </w:rPr>
        <w:t>.</w:t>
      </w:r>
      <w:proofErr w:type="gramEnd"/>
    </w:p>
    <w:p w14:paraId="29DA4E3D" w14:textId="77777777" w:rsidR="00071FD7" w:rsidRPr="00AF77A9" w:rsidRDefault="001606BC" w:rsidP="00014567">
      <w:pPr>
        <w:jc w:val="both"/>
        <w:rPr>
          <w:rFonts w:ascii="Times New Roman" w:hAnsi="Times New Roman" w:cs="Times New Roman"/>
          <w:lang w:val="en-US"/>
        </w:rPr>
      </w:pPr>
      <w:r w:rsidRPr="00AF77A9">
        <w:rPr>
          <w:rFonts w:ascii="Times New Roman" w:hAnsi="Times New Roman" w:cs="Times New Roman"/>
          <w:lang w:val="en-US"/>
        </w:rPr>
        <w:t xml:space="preserve">[15] </w:t>
      </w:r>
      <w:proofErr w:type="spellStart"/>
      <w:r w:rsidR="00071FD7" w:rsidRPr="00AF77A9">
        <w:rPr>
          <w:rFonts w:ascii="Times New Roman" w:hAnsi="Times New Roman" w:cs="Times New Roman"/>
          <w:lang w:val="en-US"/>
        </w:rPr>
        <w:t>Regalado</w:t>
      </w:r>
      <w:proofErr w:type="spellEnd"/>
      <w:r w:rsidR="00071FD7" w:rsidRPr="00AF77A9">
        <w:rPr>
          <w:rFonts w:ascii="Times New Roman" w:hAnsi="Times New Roman" w:cs="Times New Roman"/>
          <w:lang w:val="en-US"/>
        </w:rPr>
        <w:t>, C.</w:t>
      </w:r>
      <w:r w:rsidR="00BF3A53" w:rsidRPr="00AF77A9">
        <w:rPr>
          <w:rFonts w:ascii="Times New Roman" w:hAnsi="Times New Roman" w:cs="Times New Roman"/>
          <w:lang w:val="en-US"/>
        </w:rPr>
        <w:t xml:space="preserve"> and</w:t>
      </w:r>
      <w:r w:rsidR="00071FD7" w:rsidRPr="00AF77A9">
        <w:rPr>
          <w:rFonts w:ascii="Times New Roman" w:hAnsi="Times New Roman" w:cs="Times New Roman"/>
          <w:lang w:val="en-US"/>
        </w:rPr>
        <w:t xml:space="preserve"> </w:t>
      </w:r>
      <w:proofErr w:type="spellStart"/>
      <w:r w:rsidR="00071FD7" w:rsidRPr="00AF77A9">
        <w:rPr>
          <w:rFonts w:ascii="Times New Roman" w:hAnsi="Times New Roman" w:cs="Times New Roman"/>
          <w:lang w:val="en-US"/>
        </w:rPr>
        <w:t>Carpena</w:t>
      </w:r>
      <w:proofErr w:type="spellEnd"/>
      <w:r w:rsidR="00071FD7" w:rsidRPr="00AF77A9">
        <w:rPr>
          <w:rFonts w:ascii="Times New Roman" w:hAnsi="Times New Roman" w:cs="Times New Roman"/>
          <w:lang w:val="en-US"/>
        </w:rPr>
        <w:t xml:space="preserve">, R. (2004). </w:t>
      </w:r>
      <w:proofErr w:type="spellStart"/>
      <w:r w:rsidR="00071FD7" w:rsidRPr="00AF77A9">
        <w:rPr>
          <w:rFonts w:ascii="Times New Roman" w:hAnsi="Times New Roman" w:cs="Times New Roman"/>
          <w:lang w:val="en-US"/>
        </w:rPr>
        <w:t>Esimating</w:t>
      </w:r>
      <w:proofErr w:type="spellEnd"/>
      <w:r w:rsidR="00071FD7" w:rsidRPr="00AF77A9">
        <w:rPr>
          <w:rFonts w:ascii="Times New Roman" w:hAnsi="Times New Roman" w:cs="Times New Roman"/>
          <w:lang w:val="en-US"/>
        </w:rPr>
        <w:t xml:space="preserve"> the saturated hydraulic conductivity in a spatially variable soil with different </w:t>
      </w:r>
      <w:proofErr w:type="spellStart"/>
      <w:r w:rsidR="00071FD7" w:rsidRPr="00AF77A9">
        <w:rPr>
          <w:rFonts w:ascii="Times New Roman" w:hAnsi="Times New Roman" w:cs="Times New Roman"/>
          <w:lang w:val="en-US"/>
        </w:rPr>
        <w:t>permeameters</w:t>
      </w:r>
      <w:proofErr w:type="spellEnd"/>
      <w:r w:rsidR="00071FD7" w:rsidRPr="00AF77A9">
        <w:rPr>
          <w:rFonts w:ascii="Times New Roman" w:hAnsi="Times New Roman" w:cs="Times New Roman"/>
          <w:lang w:val="en-US"/>
        </w:rPr>
        <w:t xml:space="preserve">: a stochastic </w:t>
      </w:r>
      <w:proofErr w:type="spellStart"/>
      <w:r w:rsidR="00071FD7" w:rsidRPr="00AF77A9">
        <w:rPr>
          <w:rFonts w:ascii="Times New Roman" w:hAnsi="Times New Roman" w:cs="Times New Roman"/>
          <w:lang w:val="en-US"/>
        </w:rPr>
        <w:t>Kozeny</w:t>
      </w:r>
      <w:proofErr w:type="spellEnd"/>
      <w:r w:rsidR="00071FD7" w:rsidRPr="00AF77A9">
        <w:rPr>
          <w:rFonts w:ascii="Times New Roman" w:hAnsi="Times New Roman" w:cs="Times New Roman"/>
          <w:lang w:val="en-US"/>
        </w:rPr>
        <w:t xml:space="preserve">-Carman relation. </w:t>
      </w:r>
      <w:proofErr w:type="gramStart"/>
      <w:r w:rsidR="00071FD7" w:rsidRPr="00AF77A9">
        <w:rPr>
          <w:rFonts w:ascii="Times New Roman" w:hAnsi="Times New Roman" w:cs="Times New Roman"/>
          <w:lang w:val="en-US"/>
        </w:rPr>
        <w:t>Soil and Tillage Research, 77, 189-202.</w:t>
      </w:r>
      <w:proofErr w:type="gramEnd"/>
    </w:p>
    <w:p w14:paraId="36F84145" w14:textId="77777777" w:rsidR="00014567" w:rsidRPr="00AF77A9" w:rsidRDefault="001606BC" w:rsidP="00014567">
      <w:pPr>
        <w:jc w:val="both"/>
        <w:rPr>
          <w:rFonts w:ascii="Times New Roman" w:hAnsi="Times New Roman" w:cs="Times New Roman"/>
          <w:lang w:val="en-US"/>
        </w:rPr>
      </w:pPr>
      <w:r w:rsidRPr="00AF77A9">
        <w:rPr>
          <w:rFonts w:ascii="Times New Roman" w:hAnsi="Times New Roman" w:cs="Times New Roman"/>
          <w:lang w:val="en-US"/>
        </w:rPr>
        <w:t xml:space="preserve">[16] </w:t>
      </w:r>
      <w:proofErr w:type="gramStart"/>
      <w:r w:rsidR="00014567" w:rsidRPr="00AF77A9">
        <w:rPr>
          <w:rFonts w:ascii="Times New Roman" w:hAnsi="Times New Roman" w:cs="Times New Roman"/>
          <w:lang w:val="en-US"/>
        </w:rPr>
        <w:t xml:space="preserve">Remy, N, Boucher, A. </w:t>
      </w:r>
      <w:r w:rsidR="00BF3A53" w:rsidRPr="00AF77A9">
        <w:rPr>
          <w:rFonts w:ascii="Times New Roman" w:hAnsi="Times New Roman" w:cs="Times New Roman"/>
          <w:lang w:val="en-US"/>
        </w:rPr>
        <w:t>and</w:t>
      </w:r>
      <w:r w:rsidR="00014567" w:rsidRPr="00AF77A9">
        <w:rPr>
          <w:rFonts w:ascii="Times New Roman" w:hAnsi="Times New Roman" w:cs="Times New Roman"/>
          <w:lang w:val="en-US"/>
        </w:rPr>
        <w:t xml:space="preserve"> Wu, J. (2009) Applied </w:t>
      </w:r>
      <w:proofErr w:type="spellStart"/>
      <w:r w:rsidR="00014567" w:rsidRPr="00AF77A9">
        <w:rPr>
          <w:rFonts w:ascii="Times New Roman" w:hAnsi="Times New Roman" w:cs="Times New Roman"/>
          <w:lang w:val="en-US"/>
        </w:rPr>
        <w:t>Geostatistics</w:t>
      </w:r>
      <w:proofErr w:type="spellEnd"/>
      <w:r w:rsidR="00014567" w:rsidRPr="00AF77A9">
        <w:rPr>
          <w:rFonts w:ascii="Times New Roman" w:hAnsi="Times New Roman" w:cs="Times New Roman"/>
          <w:lang w:val="en-US"/>
        </w:rPr>
        <w:t xml:space="preserve"> with </w:t>
      </w:r>
      <w:proofErr w:type="spellStart"/>
      <w:r w:rsidR="00014567" w:rsidRPr="00AF77A9">
        <w:rPr>
          <w:rFonts w:ascii="Times New Roman" w:hAnsi="Times New Roman" w:cs="Times New Roman"/>
          <w:lang w:val="en-US"/>
        </w:rPr>
        <w:t>SGeMS</w:t>
      </w:r>
      <w:proofErr w:type="spellEnd"/>
      <w:r w:rsidR="00014567" w:rsidRPr="00AF77A9">
        <w:rPr>
          <w:rFonts w:ascii="Times New Roman" w:hAnsi="Times New Roman" w:cs="Times New Roman"/>
          <w:lang w:val="en-US"/>
        </w:rPr>
        <w:t>.</w:t>
      </w:r>
      <w:proofErr w:type="gramEnd"/>
      <w:r w:rsidR="00014567" w:rsidRPr="00AF77A9">
        <w:rPr>
          <w:rFonts w:ascii="Times New Roman" w:hAnsi="Times New Roman" w:cs="Times New Roman"/>
          <w:lang w:val="en-US"/>
        </w:rPr>
        <w:t xml:space="preserve"> </w:t>
      </w:r>
      <w:proofErr w:type="gramStart"/>
      <w:r w:rsidR="00014567" w:rsidRPr="00AF77A9">
        <w:rPr>
          <w:rFonts w:ascii="Times New Roman" w:hAnsi="Times New Roman" w:cs="Times New Roman"/>
          <w:lang w:val="en-US"/>
        </w:rPr>
        <w:t>A user’s guide.</w:t>
      </w:r>
      <w:proofErr w:type="gramEnd"/>
      <w:r w:rsidR="00014567" w:rsidRPr="00AF77A9">
        <w:rPr>
          <w:rFonts w:ascii="Times New Roman" w:hAnsi="Times New Roman" w:cs="Times New Roman"/>
          <w:lang w:val="en-US"/>
        </w:rPr>
        <w:t xml:space="preserve"> </w:t>
      </w:r>
      <w:proofErr w:type="gramStart"/>
      <w:r w:rsidR="00014567" w:rsidRPr="00AF77A9">
        <w:rPr>
          <w:rFonts w:ascii="Times New Roman" w:hAnsi="Times New Roman" w:cs="Times New Roman"/>
          <w:lang w:val="en-US"/>
        </w:rPr>
        <w:t>Cambridge University Press.</w:t>
      </w:r>
      <w:proofErr w:type="gramEnd"/>
      <w:r w:rsidR="00014567" w:rsidRPr="00AF77A9">
        <w:rPr>
          <w:rFonts w:ascii="Times New Roman" w:hAnsi="Times New Roman" w:cs="Times New Roman"/>
          <w:lang w:val="en-US"/>
        </w:rPr>
        <w:t xml:space="preserve"> </w:t>
      </w:r>
    </w:p>
    <w:p w14:paraId="6CECB600" w14:textId="77777777" w:rsidR="00071FD7" w:rsidRPr="00AF77A9" w:rsidRDefault="001606BC" w:rsidP="00014567">
      <w:pPr>
        <w:jc w:val="both"/>
        <w:rPr>
          <w:rFonts w:ascii="Times New Roman" w:hAnsi="Times New Roman" w:cs="Times New Roman"/>
          <w:lang w:val="en-US"/>
        </w:rPr>
      </w:pPr>
      <w:r w:rsidRPr="00AF77A9">
        <w:rPr>
          <w:rFonts w:ascii="Times New Roman" w:hAnsi="Times New Roman" w:cs="Times New Roman"/>
          <w:lang w:val="en-US"/>
        </w:rPr>
        <w:t xml:space="preserve">[17] </w:t>
      </w:r>
      <w:proofErr w:type="spellStart"/>
      <w:r w:rsidR="00071FD7" w:rsidRPr="00AF77A9">
        <w:rPr>
          <w:rFonts w:ascii="Times New Roman" w:hAnsi="Times New Roman" w:cs="Times New Roman"/>
          <w:lang w:val="en-US"/>
        </w:rPr>
        <w:t>Sanner</w:t>
      </w:r>
      <w:proofErr w:type="spellEnd"/>
      <w:r w:rsidR="00071FD7" w:rsidRPr="00AF77A9">
        <w:rPr>
          <w:rFonts w:ascii="Times New Roman" w:hAnsi="Times New Roman" w:cs="Times New Roman"/>
          <w:lang w:val="en-US"/>
        </w:rPr>
        <w:t xml:space="preserve">, B. (2001). </w:t>
      </w:r>
      <w:proofErr w:type="gramStart"/>
      <w:r w:rsidRPr="00AF77A9">
        <w:rPr>
          <w:rFonts w:ascii="Times New Roman" w:hAnsi="Times New Roman" w:cs="Times New Roman"/>
          <w:lang w:val="en-US"/>
        </w:rPr>
        <w:t>Shallow geothermal energy</w:t>
      </w:r>
      <w:r w:rsidR="00071FD7" w:rsidRPr="00AF77A9">
        <w:rPr>
          <w:rFonts w:ascii="Times New Roman" w:hAnsi="Times New Roman" w:cs="Times New Roman"/>
          <w:lang w:val="en-US"/>
        </w:rPr>
        <w:t>.</w:t>
      </w:r>
      <w:proofErr w:type="gramEnd"/>
      <w:r w:rsidR="00071FD7" w:rsidRPr="00AF77A9">
        <w:rPr>
          <w:rFonts w:ascii="Times New Roman" w:hAnsi="Times New Roman" w:cs="Times New Roman"/>
          <w:lang w:val="en-US"/>
        </w:rPr>
        <w:t xml:space="preserve"> Giessen, Germany: Justus-Liebig University.</w:t>
      </w:r>
    </w:p>
    <w:p w14:paraId="500F1835" w14:textId="77777777" w:rsidR="00071FD7" w:rsidRPr="00AF77A9" w:rsidRDefault="001606BC" w:rsidP="00014567">
      <w:pPr>
        <w:jc w:val="both"/>
        <w:rPr>
          <w:rFonts w:ascii="Times New Roman" w:hAnsi="Times New Roman" w:cs="Times New Roman"/>
          <w:lang w:val="en-US"/>
        </w:rPr>
      </w:pPr>
      <w:r w:rsidRPr="00AF77A9">
        <w:rPr>
          <w:rFonts w:ascii="Times New Roman" w:hAnsi="Times New Roman" w:cs="Times New Roman"/>
          <w:lang w:val="en-US"/>
        </w:rPr>
        <w:t xml:space="preserve">[18] </w:t>
      </w:r>
      <w:r w:rsidR="00071FD7" w:rsidRPr="00AF77A9">
        <w:rPr>
          <w:rFonts w:ascii="Times New Roman" w:hAnsi="Times New Roman" w:cs="Times New Roman"/>
          <w:lang w:val="en-US"/>
        </w:rPr>
        <w:t xml:space="preserve">Schneider, J. H. (2003). </w:t>
      </w:r>
      <w:proofErr w:type="gramStart"/>
      <w:r w:rsidR="00071FD7" w:rsidRPr="00AF77A9">
        <w:rPr>
          <w:rFonts w:ascii="Times New Roman" w:hAnsi="Times New Roman" w:cs="Times New Roman"/>
          <w:lang w:val="en-US"/>
        </w:rPr>
        <w:t>New Least Squares Model Used For Development of Permeability-Porosity Correlation.</w:t>
      </w:r>
      <w:proofErr w:type="gramEnd"/>
      <w:r w:rsidR="00071FD7" w:rsidRPr="00AF77A9">
        <w:rPr>
          <w:rFonts w:ascii="Times New Roman" w:hAnsi="Times New Roman" w:cs="Times New Roman"/>
          <w:lang w:val="en-US"/>
        </w:rPr>
        <w:t xml:space="preserve"> Poteet Texas.</w:t>
      </w:r>
    </w:p>
    <w:p w14:paraId="6E208CFB" w14:textId="77777777" w:rsidR="00071FD7" w:rsidRPr="00AF77A9" w:rsidRDefault="001606BC" w:rsidP="00014567">
      <w:pPr>
        <w:jc w:val="both"/>
        <w:rPr>
          <w:rFonts w:ascii="Times New Roman" w:hAnsi="Times New Roman" w:cs="Times New Roman"/>
          <w:lang w:val="en-US"/>
        </w:rPr>
      </w:pPr>
      <w:r w:rsidRPr="00AF77A9">
        <w:rPr>
          <w:rFonts w:ascii="Times New Roman" w:hAnsi="Times New Roman" w:cs="Times New Roman"/>
          <w:lang w:val="en-US"/>
        </w:rPr>
        <w:t xml:space="preserve">[19] </w:t>
      </w:r>
      <w:proofErr w:type="spellStart"/>
      <w:r w:rsidR="00071FD7" w:rsidRPr="00AF77A9">
        <w:rPr>
          <w:rFonts w:ascii="Times New Roman" w:hAnsi="Times New Roman" w:cs="Times New Roman"/>
          <w:lang w:val="en-US"/>
        </w:rPr>
        <w:t>Shuang</w:t>
      </w:r>
      <w:proofErr w:type="spellEnd"/>
      <w:r w:rsidR="00071FD7" w:rsidRPr="00AF77A9">
        <w:rPr>
          <w:rFonts w:ascii="Times New Roman" w:hAnsi="Times New Roman" w:cs="Times New Roman"/>
          <w:lang w:val="en-US"/>
        </w:rPr>
        <w:t xml:space="preserve">, J. (2009). </w:t>
      </w:r>
      <w:proofErr w:type="spellStart"/>
      <w:r w:rsidR="00071FD7" w:rsidRPr="00AF77A9">
        <w:rPr>
          <w:rFonts w:ascii="Times New Roman" w:hAnsi="Times New Roman" w:cs="Times New Roman"/>
          <w:lang w:val="en-US"/>
        </w:rPr>
        <w:t>Geostatistical</w:t>
      </w:r>
      <w:proofErr w:type="spellEnd"/>
      <w:r w:rsidR="00071FD7" w:rsidRPr="00AF77A9">
        <w:rPr>
          <w:rFonts w:ascii="Times New Roman" w:hAnsi="Times New Roman" w:cs="Times New Roman"/>
          <w:lang w:val="en-US"/>
        </w:rPr>
        <w:t xml:space="preserve"> Modeling of Shallow Open Geothermal Systems. </w:t>
      </w:r>
      <w:proofErr w:type="spellStart"/>
      <w:proofErr w:type="gramStart"/>
      <w:r w:rsidRPr="00AF77A9">
        <w:rPr>
          <w:rFonts w:ascii="Times New Roman" w:hAnsi="Times New Roman" w:cs="Times New Roman"/>
          <w:lang w:val="en-US"/>
        </w:rPr>
        <w:t>Eberhard</w:t>
      </w:r>
      <w:proofErr w:type="spellEnd"/>
      <w:r w:rsidRPr="00AF77A9">
        <w:rPr>
          <w:rFonts w:ascii="Times New Roman" w:hAnsi="Times New Roman" w:cs="Times New Roman"/>
          <w:lang w:val="en-US"/>
        </w:rPr>
        <w:t xml:space="preserve"> </w:t>
      </w:r>
      <w:proofErr w:type="spellStart"/>
      <w:r w:rsidRPr="00AF77A9">
        <w:rPr>
          <w:rFonts w:ascii="Times New Roman" w:hAnsi="Times New Roman" w:cs="Times New Roman"/>
          <w:lang w:val="en-US"/>
        </w:rPr>
        <w:t>Karls</w:t>
      </w:r>
      <w:proofErr w:type="spellEnd"/>
      <w:r w:rsidRPr="00AF77A9">
        <w:rPr>
          <w:rFonts w:ascii="Times New Roman" w:hAnsi="Times New Roman" w:cs="Times New Roman"/>
          <w:lang w:val="en-US"/>
        </w:rPr>
        <w:t xml:space="preserve"> </w:t>
      </w:r>
      <w:proofErr w:type="spellStart"/>
      <w:r w:rsidRPr="00AF77A9">
        <w:rPr>
          <w:rFonts w:ascii="Times New Roman" w:hAnsi="Times New Roman" w:cs="Times New Roman"/>
          <w:lang w:val="en-US"/>
        </w:rPr>
        <w:t>Universität</w:t>
      </w:r>
      <w:proofErr w:type="spellEnd"/>
      <w:r w:rsidRPr="00AF77A9">
        <w:rPr>
          <w:rFonts w:ascii="Times New Roman" w:hAnsi="Times New Roman" w:cs="Times New Roman"/>
          <w:lang w:val="en-US"/>
        </w:rPr>
        <w:t xml:space="preserve"> </w:t>
      </w:r>
      <w:proofErr w:type="spellStart"/>
      <w:r w:rsidRPr="00AF77A9">
        <w:rPr>
          <w:rFonts w:ascii="Times New Roman" w:hAnsi="Times New Roman" w:cs="Times New Roman"/>
          <w:lang w:val="en-US"/>
        </w:rPr>
        <w:t>Tübingen</w:t>
      </w:r>
      <w:proofErr w:type="spellEnd"/>
      <w:r w:rsidRPr="00AF77A9">
        <w:rPr>
          <w:rFonts w:ascii="Times New Roman" w:hAnsi="Times New Roman" w:cs="Times New Roman"/>
          <w:lang w:val="en-US"/>
        </w:rPr>
        <w:t>.</w:t>
      </w:r>
      <w:proofErr w:type="gramEnd"/>
    </w:p>
    <w:p w14:paraId="71CD7051" w14:textId="77777777" w:rsidR="00411542" w:rsidRPr="00AF77A9" w:rsidRDefault="001606BC" w:rsidP="00014567">
      <w:pPr>
        <w:jc w:val="both"/>
        <w:rPr>
          <w:rFonts w:ascii="Times New Roman" w:hAnsi="Times New Roman" w:cs="Times New Roman"/>
          <w:lang w:val="en-US"/>
        </w:rPr>
      </w:pPr>
      <w:r w:rsidRPr="00AF77A9">
        <w:rPr>
          <w:rFonts w:ascii="Times New Roman" w:hAnsi="Times New Roman" w:cs="Times New Roman"/>
          <w:lang w:val="en-US"/>
        </w:rPr>
        <w:t xml:space="preserve">[20] </w:t>
      </w:r>
      <w:proofErr w:type="spellStart"/>
      <w:r w:rsidR="00BF3A53" w:rsidRPr="00AF77A9">
        <w:rPr>
          <w:rFonts w:ascii="Times New Roman" w:hAnsi="Times New Roman" w:cs="Times New Roman"/>
          <w:lang w:val="en-US"/>
        </w:rPr>
        <w:t>Zheng</w:t>
      </w:r>
      <w:proofErr w:type="spellEnd"/>
      <w:r w:rsidR="00BF3A53" w:rsidRPr="00AF77A9">
        <w:rPr>
          <w:rFonts w:ascii="Times New Roman" w:hAnsi="Times New Roman" w:cs="Times New Roman"/>
          <w:lang w:val="en-US"/>
        </w:rPr>
        <w:t>, C.</w:t>
      </w:r>
      <w:r w:rsidR="00071FD7" w:rsidRPr="00AF77A9">
        <w:rPr>
          <w:rFonts w:ascii="Times New Roman" w:hAnsi="Times New Roman" w:cs="Times New Roman"/>
          <w:lang w:val="en-US"/>
        </w:rPr>
        <w:t xml:space="preserve"> </w:t>
      </w:r>
      <w:r w:rsidR="00BF3A53" w:rsidRPr="00AF77A9">
        <w:rPr>
          <w:rFonts w:ascii="Times New Roman" w:hAnsi="Times New Roman" w:cs="Times New Roman"/>
          <w:lang w:val="en-US"/>
        </w:rPr>
        <w:t>and</w:t>
      </w:r>
      <w:r w:rsidR="00071FD7" w:rsidRPr="00AF77A9">
        <w:rPr>
          <w:rFonts w:ascii="Times New Roman" w:hAnsi="Times New Roman" w:cs="Times New Roman"/>
          <w:lang w:val="en-US"/>
        </w:rPr>
        <w:t xml:space="preserve"> Wang, P. P. (1999). </w:t>
      </w:r>
      <w:proofErr w:type="gramStart"/>
      <w:r w:rsidR="00071FD7" w:rsidRPr="00AF77A9">
        <w:rPr>
          <w:rFonts w:ascii="Times New Roman" w:hAnsi="Times New Roman" w:cs="Times New Roman"/>
          <w:lang w:val="en-US"/>
        </w:rPr>
        <w:t>MT3DMS Documentation and user guide.</w:t>
      </w:r>
      <w:proofErr w:type="gramEnd"/>
      <w:r w:rsidR="00071FD7" w:rsidRPr="00AF77A9">
        <w:rPr>
          <w:rFonts w:ascii="Times New Roman" w:hAnsi="Times New Roman" w:cs="Times New Roman"/>
          <w:lang w:val="en-US"/>
        </w:rPr>
        <w:t xml:space="preserve"> Washington: U.S. Army Corps of Engineers.</w:t>
      </w:r>
    </w:p>
    <w:sectPr w:rsidR="00411542" w:rsidRPr="00AF77A9">
      <w:pgSz w:w="11906" w:h="16838"/>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imbus Roman No9 L">
    <w:altName w:val="Times New Roman"/>
    <w:charset w:val="00"/>
    <w:family w:val="roman"/>
    <w:pitch w:val="variable"/>
  </w:font>
  <w:font w:name="Liberation Sans">
    <w:altName w:val="Arial"/>
    <w:charset w:val="80"/>
    <w:family w:val="swiss"/>
    <w:pitch w:val="variable"/>
  </w:font>
  <w:font w:name="WenQuanYi Zen Hei">
    <w:charset w:val="80"/>
    <w:family w:val="auto"/>
    <w:pitch w:val="variable"/>
  </w:font>
  <w:font w:name="Lohit Devanagari">
    <w:altName w:val="MS Mincho"/>
    <w:charset w:val="80"/>
    <w:family w:val="auto"/>
    <w:pitch w:val="variable"/>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ambria Math">
    <w:panose1 w:val="02040503050406030204"/>
    <w:charset w:val="00"/>
    <w:family w:val="auto"/>
    <w:pitch w:val="variable"/>
    <w:sig w:usb0="E00002FF" w:usb1="420024FF" w:usb2="00000000"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8A6832F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F3C3169"/>
    <w:multiLevelType w:val="hybridMultilevel"/>
    <w:tmpl w:val="91F8532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18710A1"/>
    <w:multiLevelType w:val="hybridMultilevel"/>
    <w:tmpl w:val="438CC4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nsid w:val="305C692A"/>
    <w:multiLevelType w:val="hybridMultilevel"/>
    <w:tmpl w:val="161EEBA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3E7E3392"/>
    <w:multiLevelType w:val="hybridMultilevel"/>
    <w:tmpl w:val="2718375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667200BC"/>
    <w:multiLevelType w:val="hybridMultilevel"/>
    <w:tmpl w:val="CB0631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A557B38"/>
    <w:multiLevelType w:val="hybridMultilevel"/>
    <w:tmpl w:val="AC32AE6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2"/>
  </w:num>
  <w:num w:numId="4">
    <w:abstractNumId w:val="4"/>
  </w:num>
  <w:num w:numId="5">
    <w:abstractNumId w:val="6"/>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isplayBackgroundShape/>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125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7792"/>
    <w:rsid w:val="00014567"/>
    <w:rsid w:val="0004773F"/>
    <w:rsid w:val="00071FD7"/>
    <w:rsid w:val="0011659E"/>
    <w:rsid w:val="0015325D"/>
    <w:rsid w:val="0015517A"/>
    <w:rsid w:val="001606BC"/>
    <w:rsid w:val="00166ECF"/>
    <w:rsid w:val="001E1EFE"/>
    <w:rsid w:val="001E43B9"/>
    <w:rsid w:val="001F0341"/>
    <w:rsid w:val="002A2779"/>
    <w:rsid w:val="002C370B"/>
    <w:rsid w:val="002D2660"/>
    <w:rsid w:val="00346D5D"/>
    <w:rsid w:val="00352854"/>
    <w:rsid w:val="003C2F69"/>
    <w:rsid w:val="003D4951"/>
    <w:rsid w:val="003F6A37"/>
    <w:rsid w:val="00411542"/>
    <w:rsid w:val="004136B2"/>
    <w:rsid w:val="004634B6"/>
    <w:rsid w:val="004C1EFE"/>
    <w:rsid w:val="004E3FC6"/>
    <w:rsid w:val="004F6B18"/>
    <w:rsid w:val="005E54D5"/>
    <w:rsid w:val="00610339"/>
    <w:rsid w:val="00634032"/>
    <w:rsid w:val="00700750"/>
    <w:rsid w:val="00711EE3"/>
    <w:rsid w:val="00777E94"/>
    <w:rsid w:val="007A6A43"/>
    <w:rsid w:val="007E2556"/>
    <w:rsid w:val="00806B38"/>
    <w:rsid w:val="00811F39"/>
    <w:rsid w:val="008A3F0D"/>
    <w:rsid w:val="008B531D"/>
    <w:rsid w:val="008D6274"/>
    <w:rsid w:val="008E37BD"/>
    <w:rsid w:val="008E5CAF"/>
    <w:rsid w:val="008F2F30"/>
    <w:rsid w:val="00940AAD"/>
    <w:rsid w:val="0098575A"/>
    <w:rsid w:val="009D7066"/>
    <w:rsid w:val="009E7C3B"/>
    <w:rsid w:val="00A739E3"/>
    <w:rsid w:val="00AF77A9"/>
    <w:rsid w:val="00B07D8E"/>
    <w:rsid w:val="00B60321"/>
    <w:rsid w:val="00BF3A53"/>
    <w:rsid w:val="00CC3EA9"/>
    <w:rsid w:val="00CE174B"/>
    <w:rsid w:val="00D05649"/>
    <w:rsid w:val="00D22629"/>
    <w:rsid w:val="00D27092"/>
    <w:rsid w:val="00D5668A"/>
    <w:rsid w:val="00D966E8"/>
    <w:rsid w:val="00DC4229"/>
    <w:rsid w:val="00DD3698"/>
    <w:rsid w:val="00E00774"/>
    <w:rsid w:val="00E0768A"/>
    <w:rsid w:val="00E3151F"/>
    <w:rsid w:val="00E7446B"/>
    <w:rsid w:val="00ED77B1"/>
    <w:rsid w:val="00F017C9"/>
    <w:rsid w:val="00F02671"/>
    <w:rsid w:val="00F76B28"/>
    <w:rsid w:val="00FC1586"/>
    <w:rsid w:val="00FD116E"/>
    <w:rsid w:val="00FD7792"/>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oNotEmbedSmartTags/>
  <w:decimalSymbol w:val=","/>
  <w:listSeparator w:val=";"/>
  <w14:docId w14:val="6D1A79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41" w:unhideWhenUsed="0"/>
    <w:lsdException w:name="Colorful Grid Accent 6" w:semiHidden="0" w:uiPriority="42" w:unhideWhenUsed="0"/>
    <w:lsdException w:name="Subtle Emphasis" w:semiHidden="0" w:uiPriority="43" w:unhideWhenUsed="0"/>
    <w:lsdException w:name="Intense Emphasis" w:semiHidden="0" w:uiPriority="44" w:unhideWhenUsed="0"/>
    <w:lsdException w:name="Subtle Reference" w:semiHidden="0" w:uiPriority="45" w:unhideWhenUsed="0"/>
    <w:lsdException w:name="Intense Reference" w:semiHidden="0" w:uiPriority="40" w:unhideWhenUsed="0"/>
    <w:lsdException w:name="Book Title" w:semiHidden="0" w:uiPriority="46" w:unhideWhenUsed="0"/>
    <w:lsdException w:name="Bibliography" w:semiHidden="0" w:uiPriority="47" w:unhideWhenUsed="0"/>
    <w:lsdException w:name="TOC Heading" w:semiHidden="0" w:uiPriority="48" w:unhideWhenUsed="0"/>
  </w:latentStyles>
  <w:style w:type="paragraph" w:default="1" w:styleId="Normal">
    <w:name w:val="Normal"/>
    <w:qFormat/>
    <w:pPr>
      <w:widowControl w:val="0"/>
      <w:suppressAutoHyphens/>
      <w:overflowPunct w:val="0"/>
      <w:autoSpaceDE w:val="0"/>
      <w:textAlignment w:val="baseline"/>
    </w:pPr>
    <w:rPr>
      <w:rFonts w:ascii="Nimbus Roman No9 L" w:hAnsi="Nimbus Roman No9 L" w:cs="Nimbus Roman No9 L"/>
      <w:color w:val="000000"/>
      <w:sz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licepardfaut1">
    <w:name w:val="Police par défaut1"/>
  </w:style>
  <w:style w:type="character" w:customStyle="1" w:styleId="WW-Absatz-Standardschriftart">
    <w:name w:val="WW-Absatz-Standardschriftart"/>
  </w:style>
  <w:style w:type="paragraph" w:customStyle="1" w:styleId="Heading">
    <w:name w:val="Heading"/>
    <w:basedOn w:val="Normal"/>
    <w:next w:val="BodyText"/>
    <w:pPr>
      <w:keepNext/>
      <w:spacing w:before="240" w:after="120"/>
    </w:pPr>
    <w:rPr>
      <w:rFonts w:ascii="Liberation Sans" w:eastAsia="WenQuanYi Zen Hei" w:hAnsi="Liberation Sans" w:cs="Lohit Devanagari"/>
      <w:sz w:val="28"/>
      <w:szCs w:val="28"/>
    </w:rPr>
  </w:style>
  <w:style w:type="paragraph" w:styleId="BodyText">
    <w:name w:val="Body Text"/>
    <w:basedOn w:val="Normal"/>
    <w:pPr>
      <w:spacing w:after="120"/>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szCs w:val="24"/>
    </w:rPr>
  </w:style>
  <w:style w:type="paragraph" w:customStyle="1" w:styleId="Index">
    <w:name w:val="Index"/>
    <w:basedOn w:val="Normal"/>
    <w:pPr>
      <w:suppressLineNumbers/>
    </w:pPr>
    <w:rPr>
      <w:rFonts w:cs="Lohit Devanagari"/>
    </w:rPr>
  </w:style>
  <w:style w:type="table" w:styleId="TableGrid">
    <w:name w:val="Table Grid"/>
    <w:basedOn w:val="TableNormal"/>
    <w:uiPriority w:val="59"/>
    <w:rsid w:val="00FD77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2A2779"/>
    <w:pPr>
      <w:widowControl/>
      <w:suppressAutoHyphens w:val="0"/>
      <w:overflowPunct/>
      <w:autoSpaceDE/>
      <w:spacing w:after="120" w:line="360" w:lineRule="auto"/>
      <w:ind w:left="720"/>
      <w:contextualSpacing/>
      <w:jc w:val="both"/>
      <w:textAlignment w:val="auto"/>
    </w:pPr>
    <w:rPr>
      <w:rFonts w:ascii="Arial" w:hAnsi="Arial" w:cs="Arial"/>
      <w:color w:val="auto"/>
      <w:sz w:val="22"/>
      <w:szCs w:val="24"/>
      <w:lang w:val="en-US" w:eastAsia="en-US" w:bidi="en-US"/>
    </w:rPr>
  </w:style>
  <w:style w:type="character" w:styleId="Emphasis">
    <w:name w:val="Emphasis"/>
    <w:uiPriority w:val="20"/>
    <w:qFormat/>
    <w:rsid w:val="00D966E8"/>
    <w:rPr>
      <w:rFonts w:ascii="Arial" w:hAnsi="Arial"/>
      <w:iCs/>
      <w:sz w:val="20"/>
    </w:rPr>
  </w:style>
  <w:style w:type="paragraph" w:styleId="Bibliography">
    <w:name w:val="Bibliography"/>
    <w:basedOn w:val="Normal"/>
    <w:next w:val="Normal"/>
    <w:uiPriority w:val="37"/>
    <w:unhideWhenUsed/>
    <w:rsid w:val="00071FD7"/>
    <w:pPr>
      <w:widowControl/>
      <w:suppressAutoHyphens w:val="0"/>
      <w:overflowPunct/>
      <w:autoSpaceDE/>
      <w:spacing w:after="120" w:line="360" w:lineRule="auto"/>
      <w:jc w:val="both"/>
      <w:textAlignment w:val="auto"/>
    </w:pPr>
    <w:rPr>
      <w:rFonts w:ascii="Arial" w:hAnsi="Arial" w:cs="Arial"/>
      <w:color w:val="auto"/>
      <w:sz w:val="22"/>
      <w:szCs w:val="24"/>
      <w:lang w:val="en-US" w:eastAsia="en-US" w:bidi="en-US"/>
    </w:rPr>
  </w:style>
  <w:style w:type="paragraph" w:styleId="BalloonText">
    <w:name w:val="Balloon Text"/>
    <w:basedOn w:val="Normal"/>
    <w:link w:val="BalloonTextChar"/>
    <w:uiPriority w:val="99"/>
    <w:semiHidden/>
    <w:unhideWhenUsed/>
    <w:rsid w:val="00F76B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76B28"/>
    <w:rPr>
      <w:rFonts w:ascii="Lucida Grande" w:hAnsi="Lucida Grande" w:cs="Lucida Grande"/>
      <w:color w:val="000000"/>
      <w:sz w:val="18"/>
      <w:szCs w:val="18"/>
      <w:lang w:eastAsia="zh-C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41" w:unhideWhenUsed="0"/>
    <w:lsdException w:name="Colorful Grid Accent 6" w:semiHidden="0" w:uiPriority="42" w:unhideWhenUsed="0"/>
    <w:lsdException w:name="Subtle Emphasis" w:semiHidden="0" w:uiPriority="43" w:unhideWhenUsed="0"/>
    <w:lsdException w:name="Intense Emphasis" w:semiHidden="0" w:uiPriority="44" w:unhideWhenUsed="0"/>
    <w:lsdException w:name="Subtle Reference" w:semiHidden="0" w:uiPriority="45" w:unhideWhenUsed="0"/>
    <w:lsdException w:name="Intense Reference" w:semiHidden="0" w:uiPriority="40" w:unhideWhenUsed="0"/>
    <w:lsdException w:name="Book Title" w:semiHidden="0" w:uiPriority="46" w:unhideWhenUsed="0"/>
    <w:lsdException w:name="Bibliography" w:semiHidden="0" w:uiPriority="47" w:unhideWhenUsed="0"/>
    <w:lsdException w:name="TOC Heading" w:semiHidden="0" w:uiPriority="48" w:unhideWhenUsed="0"/>
  </w:latentStyles>
  <w:style w:type="paragraph" w:default="1" w:styleId="Normal">
    <w:name w:val="Normal"/>
    <w:qFormat/>
    <w:pPr>
      <w:widowControl w:val="0"/>
      <w:suppressAutoHyphens/>
      <w:overflowPunct w:val="0"/>
      <w:autoSpaceDE w:val="0"/>
      <w:textAlignment w:val="baseline"/>
    </w:pPr>
    <w:rPr>
      <w:rFonts w:ascii="Nimbus Roman No9 L" w:hAnsi="Nimbus Roman No9 L" w:cs="Nimbus Roman No9 L"/>
      <w:color w:val="000000"/>
      <w:sz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licepardfaut1">
    <w:name w:val="Police par défaut1"/>
  </w:style>
  <w:style w:type="character" w:customStyle="1" w:styleId="WW-Absatz-Standardschriftart">
    <w:name w:val="WW-Absatz-Standardschriftart"/>
  </w:style>
  <w:style w:type="paragraph" w:customStyle="1" w:styleId="Heading">
    <w:name w:val="Heading"/>
    <w:basedOn w:val="Normal"/>
    <w:next w:val="BodyText"/>
    <w:pPr>
      <w:keepNext/>
      <w:spacing w:before="240" w:after="120"/>
    </w:pPr>
    <w:rPr>
      <w:rFonts w:ascii="Liberation Sans" w:eastAsia="WenQuanYi Zen Hei" w:hAnsi="Liberation Sans" w:cs="Lohit Devanagari"/>
      <w:sz w:val="28"/>
      <w:szCs w:val="28"/>
    </w:rPr>
  </w:style>
  <w:style w:type="paragraph" w:styleId="BodyText">
    <w:name w:val="Body Text"/>
    <w:basedOn w:val="Normal"/>
    <w:pPr>
      <w:spacing w:after="120"/>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szCs w:val="24"/>
    </w:rPr>
  </w:style>
  <w:style w:type="paragraph" w:customStyle="1" w:styleId="Index">
    <w:name w:val="Index"/>
    <w:basedOn w:val="Normal"/>
    <w:pPr>
      <w:suppressLineNumbers/>
    </w:pPr>
    <w:rPr>
      <w:rFonts w:cs="Lohit Devanagari"/>
    </w:rPr>
  </w:style>
  <w:style w:type="table" w:styleId="TableGrid">
    <w:name w:val="Table Grid"/>
    <w:basedOn w:val="TableNormal"/>
    <w:uiPriority w:val="59"/>
    <w:rsid w:val="00FD77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2A2779"/>
    <w:pPr>
      <w:widowControl/>
      <w:suppressAutoHyphens w:val="0"/>
      <w:overflowPunct/>
      <w:autoSpaceDE/>
      <w:spacing w:after="120" w:line="360" w:lineRule="auto"/>
      <w:ind w:left="720"/>
      <w:contextualSpacing/>
      <w:jc w:val="both"/>
      <w:textAlignment w:val="auto"/>
    </w:pPr>
    <w:rPr>
      <w:rFonts w:ascii="Arial" w:hAnsi="Arial" w:cs="Arial"/>
      <w:color w:val="auto"/>
      <w:sz w:val="22"/>
      <w:szCs w:val="24"/>
      <w:lang w:val="en-US" w:eastAsia="en-US" w:bidi="en-US"/>
    </w:rPr>
  </w:style>
  <w:style w:type="character" w:styleId="Emphasis">
    <w:name w:val="Emphasis"/>
    <w:uiPriority w:val="20"/>
    <w:qFormat/>
    <w:rsid w:val="00D966E8"/>
    <w:rPr>
      <w:rFonts w:ascii="Arial" w:hAnsi="Arial"/>
      <w:iCs/>
      <w:sz w:val="20"/>
    </w:rPr>
  </w:style>
  <w:style w:type="paragraph" w:styleId="Bibliography">
    <w:name w:val="Bibliography"/>
    <w:basedOn w:val="Normal"/>
    <w:next w:val="Normal"/>
    <w:uiPriority w:val="37"/>
    <w:unhideWhenUsed/>
    <w:rsid w:val="00071FD7"/>
    <w:pPr>
      <w:widowControl/>
      <w:suppressAutoHyphens w:val="0"/>
      <w:overflowPunct/>
      <w:autoSpaceDE/>
      <w:spacing w:after="120" w:line="360" w:lineRule="auto"/>
      <w:jc w:val="both"/>
      <w:textAlignment w:val="auto"/>
    </w:pPr>
    <w:rPr>
      <w:rFonts w:ascii="Arial" w:hAnsi="Arial" w:cs="Arial"/>
      <w:color w:val="auto"/>
      <w:sz w:val="22"/>
      <w:szCs w:val="24"/>
      <w:lang w:val="en-US" w:eastAsia="en-US" w:bidi="en-US"/>
    </w:rPr>
  </w:style>
  <w:style w:type="paragraph" w:styleId="BalloonText">
    <w:name w:val="Balloon Text"/>
    <w:basedOn w:val="Normal"/>
    <w:link w:val="BalloonTextChar"/>
    <w:uiPriority w:val="99"/>
    <w:semiHidden/>
    <w:unhideWhenUsed/>
    <w:rsid w:val="00F76B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76B28"/>
    <w:rPr>
      <w:rFonts w:ascii="Lucida Grande" w:hAnsi="Lucida Grande" w:cs="Lucida Grande"/>
      <w:color w:val="000000"/>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LLO09</b:Tag>
    <b:SourceType>Book</b:SourceType>
    <b:Guid>{F12E7B04-2D0B-4C28-A0EA-E94108166C63}</b:Guid>
    <b:Author>
      <b:Author>
        <b:NameList>
          <b:Person>
            <b:Last>LLOPIS TRILLO</b:Last>
            <b:First>Guillermo</b:First>
          </b:Person>
          <b:Person>
            <b:Last>LÓPEZ JIMENO</b:Last>
            <b:First>Carlos</b:First>
          </b:Person>
        </b:NameList>
      </b:Author>
    </b:Author>
    <b:Title>Guía Técnica de Sondeos Geotérmicos Superficiales</b:Title>
    <b:Year>2009</b:Year>
    <b:Publisher>Gráficas Arias Montano S.A.</b:Publisher>
    <b:City>Madrid</b:City>
    <b:RefOrder>4</b:RefOrder>
  </b:Source>
  <b:Source>
    <b:Tag>Bur01</b:Tag>
    <b:SourceType>Report</b:SourceType>
    <b:Guid>{6D96DCA0-9253-4616-A16F-D1B87FC8D2DE}</b:Guid>
    <b:Author>
      <b:Author>
        <b:NameList>
          <b:Person>
            <b:Last>Sanner</b:Last>
            <b:First>Burkhard</b:First>
          </b:Person>
        </b:NameList>
      </b:Author>
    </b:Author>
    <b:Title>SHALLOW GEOTHERMAL ENERGY</b:Title>
    <b:Year>2001</b:Year>
    <b:Publisher>Justus-Liebig University</b:Publisher>
    <b:City>Giessen, Germany</b:City>
    <b:RefOrder>5</b:RefOrder>
  </b:Source>
  <b:Source>
    <b:Tag>Con09</b:Tag>
    <b:SourceType>Book</b:SourceType>
    <b:Guid>{550897CF-DFC6-470F-BDEA-4736C933A37C}</b:Guid>
    <b:Author>
      <b:Author>
        <b:NameList>
          <b:Person>
            <b:Last>Conde Lázaro</b:Last>
            <b:First>Eduardo</b:First>
          </b:Person>
          <b:Person>
            <b:Last>Ramos Millán</b:Last>
            <b:First>Alberto</b:First>
          </b:Person>
        </b:NameList>
      </b:Author>
    </b:Author>
    <b:Title>Guía Técnica de Bombas de Calor Geotérmicas</b:Title>
    <b:Year>2009</b:Year>
    <b:City>Madrid</b:City>
    <b:Publisher>Gráficas Arias Montano, S.A.</b:Publisher>
    <b:RefOrder>6</b:RefOrder>
  </b:Source>
  <b:Source>
    <b:Tag>Kup09</b:Tag>
    <b:SourceType>ArticleInAPeriodical</b:SourceType>
    <b:Guid>{EBE40229-2CA6-4003-87AC-8BE4B6B753DD}</b:Guid>
    <b:Author>
      <b:Author>
        <b:NameList>
          <b:Person>
            <b:Last>Kupfersberger</b:Last>
            <b:First>H.</b:First>
          </b:Person>
        </b:NameList>
      </b:Author>
    </b:Author>
    <b:Title>Heat transfer modelling of the Leibnitzer Feld aquifer, Austria</b:Title>
    <b:PeriodicalTitle>Environ Earth Sci</b:PeriodicalTitle>
    <b:Year>2009</b:Year>
    <b:Month>59</b:Month>
    <b:Pages>561-571</b:Pages>
    <b:RefOrder>17</b:RefOrder>
  </b:Source>
  <b:Source>
    <b:Tag>Mol92</b:Tag>
    <b:SourceType>JournalArticle</b:SourceType>
    <b:Guid>{D0547C21-5109-45C6-A6E2-4DF165EFEC85}</b:Guid>
    <b:Author>
      <b:Author>
        <b:NameList>
          <b:Person>
            <b:Last>Molson</b:Last>
            <b:First>John</b:First>
            <b:Middle>W.</b:Middle>
          </b:Person>
        </b:NameList>
      </b:Author>
    </b:Author>
    <b:Title>Thermal energy storage in an unconfined aquifer: 1. Field Injection Experiment</b:Title>
    <b:Year>1992</b:Year>
    <b:JournalName>WATER RESOURCES RESEARCH, VOL. 28, NO. 10</b:JournalName>
    <b:Pages>2845-2856</b:Pages>
    <b:RefOrder>18</b:RefOrder>
  </b:Source>
  <b:Source>
    <b:Tag>Fer07</b:Tag>
    <b:SourceType>ArticleInAPeriodical</b:SourceType>
    <b:Guid>{BBD0D69C-E3CE-4A8B-B732-3484C7665571}</b:Guid>
    <b:Author>
      <b:Author>
        <b:NameList>
          <b:Person>
            <b:Last>Ferguson</b:Last>
            <b:First>Grant</b:First>
          </b:Person>
        </b:NameList>
      </b:Author>
    </b:Author>
    <b:Title>Heterogeneity and Thermal Modeling of Ground Water</b:Title>
    <b:Year>2007</b:Year>
    <b:Month>July/August</b:Month>
    <b:PeriodicalTitle>Ground Water</b:PeriodicalTitle>
    <b:Pages>485-490</b:Pages>
    <b:RefOrder>19</b:RefOrder>
  </b:Source>
  <b:Source>
    <b:Tag>Hea10</b:Tag>
    <b:SourceType>ArticleInAPeriodical</b:SourceType>
    <b:Guid>{42751C88-4162-4C42-8617-8CE862FD605B}</b:Guid>
    <b:Title>Heat transport simulations in a heterogeneous aquifer used for aquifer thermal energy storage (ATES)</b:Title>
    <b:PeriodicalTitle>Canadian Geotechnik Jounal</b:PeriodicalTitle>
    <b:Year>2010</b:Year>
    <b:Month>47</b:Month>
    <b:Pages>96-115</b:Pages>
    <b:Author>
      <b:Author>
        <b:NameList>
          <b:Person>
            <b:Last>Bridger</b:Last>
            <b:First>D.W.</b:First>
          </b:Person>
          <b:Person>
            <b:Last>Allen</b:Last>
            <b:First>D.M.</b:First>
          </b:Person>
        </b:NameList>
      </b:Author>
    </b:Author>
    <b:RefOrder>20</b:RefOrder>
  </b:Source>
  <b:Source>
    <b:Tag>Shu09</b:Tag>
    <b:SourceType>Report</b:SourceType>
    <b:Guid>{A703571B-19CB-415C-BC5C-2041F9438C38}</b:Guid>
    <b:Author>
      <b:Author>
        <b:NameList>
          <b:Person>
            <b:Last>Shuang</b:Last>
            <b:First>Jin</b:First>
          </b:Person>
        </b:NameList>
      </b:Author>
    </b:Author>
    <b:Title>Geostatistical Modeling of Shallow Open Geothermal Systems</b:Title>
    <b:Year>2009</b:Year>
    <b:City>Tübingen</b:City>
    <b:RefOrder>21</b:RefOrder>
  </b:Source>
  <b:Source>
    <b:Tag>Hec08</b:Tag>
    <b:SourceType>Report</b:SourceType>
    <b:Guid>{6BB57AC8-84D5-452F-A2A0-52A51656D08C}</b:Guid>
    <b:Author>
      <b:Author>
        <b:NameList>
          <b:Person>
            <b:Last>Mendez Hecht</b:Last>
            <b:First>Jozsef</b:First>
          </b:Person>
        </b:NameList>
      </b:Author>
    </b:Author>
    <b:Title>Implementation and verification of the USGS solute transport code MT3DMS for groundwater heat transport modelling</b:Title>
    <b:Year>2008</b:Year>
    <b:City>Tübingen</b:City>
    <b:Publisher>Eberhard Karls Universität Tübingen</b:Publisher>
    <b:RefOrder>16</b:RefOrder>
  </b:Source>
  <b:Source>
    <b:Tag>Ras08</b:Tag>
    <b:SourceType>Report</b:SourceType>
    <b:Guid>{EE29F3F6-00E4-476D-9D35-C68D4A2D46DB}</b:Guid>
    <b:Author>
      <b:Author>
        <b:NameList>
          <b:Person>
            <b:Last>Rasouli</b:Last>
            <b:First>Pejman</b:First>
          </b:Person>
        </b:NameList>
      </b:Author>
    </b:Author>
    <b:Title>Numerical Verification of Shallow Geothermal Models using FEFLOW</b:Title>
    <b:Year>2008</b:Year>
    <b:City>Tübingen</b:City>
    <b:RefOrder>50</b:RefOrder>
  </b:Source>
  <b:Source>
    <b:Tag>Chu99</b:Tag>
    <b:SourceType>Report</b:SourceType>
    <b:Guid>{0CB4FA65-5240-48F0-9212-AF3CD96C0088}</b:Guid>
    <b:Author>
      <b:Author>
        <b:NameList>
          <b:Person>
            <b:Last>Zheng</b:Last>
            <b:First>Chunmiao</b:First>
          </b:Person>
          <b:Person>
            <b:Last>Wang</b:Last>
            <b:First>P.</b:First>
            <b:Middle>Patrick</b:Middle>
          </b:Person>
        </b:NameList>
      </b:Author>
    </b:Author>
    <b:Title>MT3DMS Documentation and user guide</b:Title>
    <b:Year>1999</b:Year>
    <b:City>Washington</b:City>
    <b:Publisher>U.S. Army Corps of Engineers</b:Publisher>
    <b:RefOrder>15</b:RefOrder>
  </b:Source>
  <b:Source>
    <b:Tag>Car37</b:Tag>
    <b:SourceType>JournalArticle</b:SourceType>
    <b:Guid>{F468D816-37CF-4E51-BF7F-A5DDEBD7188A}</b:Guid>
    <b:Author>
      <b:Author>
        <b:NameList>
          <b:Person>
            <b:Last>Carman</b:Last>
            <b:First>P.</b:First>
          </b:Person>
        </b:NameList>
      </b:Author>
    </b:Author>
    <b:Title>Fluid flow through a granular bed</b:Title>
    <b:JournalName>Trans. Inst. Chem. Eng.</b:JournalName>
    <b:Year>1937</b:Year>
    <b:Pages>150-167</b:Pages>
    <b:RefOrder>30</b:RefOrder>
  </b:Source>
  <b:Source>
    <b:Tag>Koz27</b:Tag>
    <b:SourceType>Book</b:SourceType>
    <b:Guid>{943765AE-56BA-475F-925F-8FCF1C5201FD}</b:Guid>
    <b:Author>
      <b:Author>
        <b:NameList>
          <b:Person>
            <b:Last>Kozeny</b:Last>
            <b:First>Josef.</b:First>
          </b:Person>
        </b:NameList>
      </b:Author>
    </b:Author>
    <b:Title>Über kappilare Leitung des Wassers im Boden</b:Title>
    <b:Year>1927</b:Year>
    <b:City>Wien</b:City>
    <b:Publisher>Hölder-Pichler-Tempsky, A.-G. [Abt.:] Akad. d. Wiss.,</b:Publisher>
    <b:RefOrder>31</b:RefOrder>
  </b:Source>
  <b:Source>
    <b:Tag>Moh08</b:Tag>
    <b:SourceType>JournalArticle</b:SourceType>
    <b:Guid>{54C3F55C-869D-4D40-B605-0D8B7EB57959}</b:Guid>
    <b:Author>
      <b:Author>
        <b:NameList>
          <b:Person>
            <b:Last>Mohnke</b:Last>
            <b:First>O.</b:First>
          </b:Person>
        </b:NameList>
      </b:Author>
    </b:Author>
    <b:Title>Pore size distributions and conductivities of rocks derived from Magnetic Resonance Sounding relaxation data using multi-exponential delay time inversion.</b:Title>
    <b:Year>2008</b:Year>
    <b:JournalName>Journal of Applied Geophysics, 66</b:JournalName>
    <b:Pages>73-81</b:Pages>
    <b:RefOrder>35</b:RefOrder>
  </b:Source>
  <b:Source>
    <b:Tag>Reg04</b:Tag>
    <b:SourceType>JournalArticle</b:SourceType>
    <b:Guid>{40B023B5-075C-4BAA-8579-CD6302300EBC}</b:Guid>
    <b:Author>
      <b:Author>
        <b:NameList>
          <b:Person>
            <b:Last>Regalado</b:Last>
            <b:First>C.M.</b:First>
          </b:Person>
          <b:Person>
            <b:Last>Carpena</b:Last>
            <b:First>R.M.</b:First>
          </b:Person>
        </b:NameList>
      </b:Author>
    </b:Author>
    <b:Title> Esimating the saturated hydraulic conductivity in a spatially variable soil with different permeameters: a stochastic Kozeny-Carman relation</b:Title>
    <b:JournalName> Soil and Tillage Research, 77</b:JournalName>
    <b:Year>2004</b:Year>
    <b:Pages>189-202</b:Pages>
    <b:RefOrder>36</b:RefOrder>
  </b:Source>
</b:Sources>
</file>

<file path=customXml/itemProps1.xml><?xml version="1.0" encoding="utf-8"?>
<ds:datastoreItem xmlns:ds="http://schemas.openxmlformats.org/officeDocument/2006/customXml" ds:itemID="{161C9D08-66FC-AC48-B442-580F03C8C9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Pages>
  <Words>3623</Words>
  <Characters>20653</Characters>
  <Application>Microsoft Macintosh Word</Application>
  <DocSecurity>0</DocSecurity>
  <Lines>172</Lines>
  <Paragraphs>48</Paragraphs>
  <ScaleCrop>false</ScaleCrop>
  <HeadingPairs>
    <vt:vector size="2" baseType="variant">
      <vt:variant>
        <vt:lpstr>Título</vt:lpstr>
      </vt:variant>
      <vt:variant>
        <vt:i4>1</vt:i4>
      </vt:variant>
    </vt:vector>
  </HeadingPairs>
  <TitlesOfParts>
    <vt:vector size="1" baseType="lpstr">
      <vt:lpstr>Title</vt:lpstr>
    </vt:vector>
  </TitlesOfParts>
  <Company/>
  <LinksUpToDate>false</LinksUpToDate>
  <CharactersWithSpaces>24228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geoENVia</dc:creator>
  <cp:keywords/>
  <cp:lastModifiedBy>Jaime Gomez</cp:lastModifiedBy>
  <cp:revision>4</cp:revision>
  <cp:lastPrinted>2014-01-29T08:02:00Z</cp:lastPrinted>
  <dcterms:created xsi:type="dcterms:W3CDTF">2014-04-26T11:26:00Z</dcterms:created>
  <dcterms:modified xsi:type="dcterms:W3CDTF">2014-05-03T08:21:00Z</dcterms:modified>
</cp:coreProperties>
</file>