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F1" w:rsidRPr="007005A1" w:rsidRDefault="00D62EF1" w:rsidP="00D62EF1">
      <w:pPr>
        <w:pStyle w:val="1"/>
        <w:tabs>
          <w:tab w:val="num" w:pos="709"/>
        </w:tabs>
        <w:jc w:val="center"/>
        <w:rPr>
          <w:b/>
          <w:lang w:val="en-US"/>
        </w:rPr>
      </w:pPr>
      <w:r w:rsidRPr="007E57EA">
        <w:rPr>
          <w:b/>
          <w:lang w:val="en-US"/>
        </w:rPr>
        <w:t xml:space="preserve">The </w:t>
      </w:r>
      <w:r>
        <w:rPr>
          <w:b/>
          <w:lang w:val="en-US"/>
        </w:rPr>
        <w:t>d</w:t>
      </w:r>
      <w:r w:rsidRPr="007005A1">
        <w:rPr>
          <w:b/>
          <w:lang w:val="en-US"/>
        </w:rPr>
        <w:t>ynamic</w:t>
      </w:r>
      <w:r>
        <w:rPr>
          <w:b/>
          <w:lang w:val="en-US"/>
        </w:rPr>
        <w:t>s</w:t>
      </w:r>
      <w:r w:rsidRPr="007005A1">
        <w:rPr>
          <w:b/>
          <w:lang w:val="en-US"/>
        </w:rPr>
        <w:t xml:space="preserve"> and spatial variability of soil organic carbon content </w:t>
      </w:r>
      <w:r>
        <w:rPr>
          <w:b/>
          <w:lang w:val="en-US"/>
        </w:rPr>
        <w:t>under grasslands in Southern Karelia</w:t>
      </w:r>
    </w:p>
    <w:p w:rsidR="00D62EF1" w:rsidRDefault="00D62EF1" w:rsidP="00D62EF1">
      <w:pPr>
        <w:pStyle w:val="1"/>
        <w:tabs>
          <w:tab w:val="num" w:pos="709"/>
        </w:tabs>
        <w:jc w:val="center"/>
        <w:rPr>
          <w:vertAlign w:val="superscript"/>
          <w:lang w:val="en-US"/>
        </w:rPr>
      </w:pPr>
      <w:proofErr w:type="spellStart"/>
      <w:r w:rsidRPr="00C606EE">
        <w:rPr>
          <w:lang w:val="en-US"/>
        </w:rPr>
        <w:t>Sidorova</w:t>
      </w:r>
      <w:proofErr w:type="spellEnd"/>
      <w:r w:rsidRPr="00C606EE">
        <w:rPr>
          <w:lang w:val="en-US"/>
        </w:rPr>
        <w:t xml:space="preserve"> V.A.</w:t>
      </w:r>
      <w:r w:rsidR="008F4DD9" w:rsidRPr="008F4DD9">
        <w:rPr>
          <w:vertAlign w:val="superscript"/>
          <w:lang w:val="en-US"/>
        </w:rPr>
        <w:t>1</w:t>
      </w:r>
      <w:r w:rsidRPr="00C606EE">
        <w:rPr>
          <w:lang w:val="en-US"/>
        </w:rPr>
        <w:t xml:space="preserve">, </w:t>
      </w:r>
      <w:proofErr w:type="spellStart"/>
      <w:r w:rsidRPr="00C606EE">
        <w:rPr>
          <w:lang w:val="en-US"/>
        </w:rPr>
        <w:t>Krasilnikov</w:t>
      </w:r>
      <w:proofErr w:type="spellEnd"/>
      <w:r w:rsidRPr="00C606EE">
        <w:rPr>
          <w:lang w:val="en-US"/>
        </w:rPr>
        <w:t xml:space="preserve"> P.V.</w:t>
      </w:r>
      <w:r w:rsidR="008F4DD9" w:rsidRPr="008F4DD9">
        <w:rPr>
          <w:vertAlign w:val="superscript"/>
          <w:lang w:val="en-US"/>
        </w:rPr>
        <w:t>1</w:t>
      </w:r>
      <w:proofErr w:type="gramStart"/>
      <w:r w:rsidR="008F4DD9" w:rsidRPr="008F4DD9">
        <w:rPr>
          <w:vertAlign w:val="superscript"/>
          <w:lang w:val="en-US"/>
        </w:rPr>
        <w:t>,2</w:t>
      </w:r>
      <w:proofErr w:type="gramEnd"/>
    </w:p>
    <w:p w:rsidR="00EF3613" w:rsidRPr="008F4DD9" w:rsidRDefault="00EF3613" w:rsidP="00D62EF1">
      <w:pPr>
        <w:pStyle w:val="1"/>
        <w:tabs>
          <w:tab w:val="num" w:pos="709"/>
        </w:tabs>
        <w:jc w:val="center"/>
        <w:rPr>
          <w:vertAlign w:val="superscript"/>
          <w:lang w:val="en-US"/>
        </w:rPr>
      </w:pPr>
    </w:p>
    <w:p w:rsidR="00EF3613" w:rsidRDefault="00EF3613" w:rsidP="00EF3613">
      <w:pPr>
        <w:pStyle w:val="1"/>
        <w:tabs>
          <w:tab w:val="num" w:pos="709"/>
        </w:tabs>
        <w:jc w:val="center"/>
        <w:rPr>
          <w:lang w:val="en-US"/>
        </w:rPr>
      </w:pPr>
      <w:r w:rsidRPr="004563F9">
        <w:rPr>
          <w:vertAlign w:val="superscript"/>
          <w:lang w:val="en-US"/>
        </w:rPr>
        <w:t>1</w:t>
      </w:r>
      <w:r w:rsidRPr="008F4DD9">
        <w:rPr>
          <w:lang w:val="en-US"/>
        </w:rPr>
        <w:t xml:space="preserve"> </w:t>
      </w:r>
      <w:r>
        <w:rPr>
          <w:lang w:val="en-US"/>
        </w:rPr>
        <w:t>Institute of Biology, Karelian Research Center of Russian Academy of Science, Petrozavodsk, Russia</w:t>
      </w:r>
    </w:p>
    <w:p w:rsidR="00EF3613" w:rsidRDefault="00EF3613" w:rsidP="00EF3613">
      <w:pPr>
        <w:pStyle w:val="1"/>
        <w:tabs>
          <w:tab w:val="num" w:pos="709"/>
        </w:tabs>
        <w:jc w:val="center"/>
        <w:rPr>
          <w:lang w:val="en-US"/>
        </w:rPr>
      </w:pPr>
      <w:r>
        <w:rPr>
          <w:lang w:val="en-US"/>
        </w:rPr>
        <w:t>val.sidorova@gmail.com</w:t>
      </w:r>
    </w:p>
    <w:p w:rsidR="00EF3613" w:rsidRDefault="00EF3613" w:rsidP="00EF3613">
      <w:pPr>
        <w:pStyle w:val="1"/>
        <w:tabs>
          <w:tab w:val="num" w:pos="709"/>
        </w:tabs>
        <w:jc w:val="center"/>
        <w:rPr>
          <w:lang w:val="en-US"/>
        </w:rPr>
      </w:pPr>
      <w:r w:rsidRPr="004563F9">
        <w:rPr>
          <w:vertAlign w:val="superscript"/>
          <w:lang w:val="en-US"/>
        </w:rPr>
        <w:t>2</w:t>
      </w:r>
      <w:r w:rsidRPr="008F4DD9">
        <w:rPr>
          <w:lang w:val="en-US"/>
        </w:rPr>
        <w:t xml:space="preserve"> </w:t>
      </w:r>
      <w:r w:rsidRPr="00414595">
        <w:rPr>
          <w:lang w:val="en-US"/>
        </w:rPr>
        <w:t xml:space="preserve">Eurasian </w:t>
      </w:r>
      <w:proofErr w:type="gramStart"/>
      <w:r w:rsidRPr="00414595">
        <w:rPr>
          <w:lang w:val="en-US"/>
        </w:rPr>
        <w:t>Center</w:t>
      </w:r>
      <w:proofErr w:type="gramEnd"/>
      <w:r w:rsidRPr="00414595">
        <w:rPr>
          <w:lang w:val="en-US"/>
        </w:rPr>
        <w:t xml:space="preserve"> for Food Security of </w:t>
      </w:r>
      <w:proofErr w:type="spellStart"/>
      <w:r w:rsidRPr="00414595">
        <w:rPr>
          <w:lang w:val="en-US"/>
        </w:rPr>
        <w:t>Lomonosov</w:t>
      </w:r>
      <w:proofErr w:type="spellEnd"/>
      <w:r w:rsidRPr="00414595">
        <w:rPr>
          <w:lang w:val="en-US"/>
        </w:rPr>
        <w:t xml:space="preserve"> Moscow State University</w:t>
      </w:r>
      <w:r>
        <w:rPr>
          <w:lang w:val="en-US"/>
        </w:rPr>
        <w:t>, Moscow, Russia</w:t>
      </w:r>
    </w:p>
    <w:p w:rsidR="00D62EF1" w:rsidRPr="00414595" w:rsidRDefault="00D62EF1" w:rsidP="00D62EF1">
      <w:pPr>
        <w:pStyle w:val="1"/>
        <w:tabs>
          <w:tab w:val="num" w:pos="709"/>
        </w:tabs>
        <w:ind w:firstLine="567"/>
        <w:jc w:val="both"/>
        <w:rPr>
          <w:lang w:val="en-US"/>
        </w:rPr>
      </w:pPr>
    </w:p>
    <w:p w:rsidR="008F4DD9" w:rsidRPr="004243D0" w:rsidRDefault="008F4DD9" w:rsidP="00D62EF1">
      <w:pPr>
        <w:ind w:firstLine="567"/>
        <w:jc w:val="both"/>
        <w:rPr>
          <w:lang w:val="en-US"/>
        </w:rPr>
      </w:pPr>
    </w:p>
    <w:p w:rsidR="008F4DD9" w:rsidRDefault="00FE77FB" w:rsidP="000718D5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t xml:space="preserve">Abstract: </w:t>
      </w:r>
      <w:r w:rsidR="008F4DD9">
        <w:rPr>
          <w:lang w:val="en-US"/>
        </w:rPr>
        <w:t>Soil organic ca</w:t>
      </w:r>
      <w:r w:rsidR="00474FCC">
        <w:rPr>
          <w:lang w:val="en-US"/>
        </w:rPr>
        <w:t>r</w:t>
      </w:r>
      <w:r w:rsidR="008F4DD9">
        <w:rPr>
          <w:lang w:val="en-US"/>
        </w:rPr>
        <w:t xml:space="preserve">bon is a soil </w:t>
      </w:r>
      <w:r w:rsidR="00474FCC">
        <w:rPr>
          <w:lang w:val="en-US"/>
        </w:rPr>
        <w:t>property</w:t>
      </w:r>
      <w:r w:rsidR="008F4DD9">
        <w:rPr>
          <w:lang w:val="en-US"/>
        </w:rPr>
        <w:t xml:space="preserve"> of </w:t>
      </w:r>
      <w:r w:rsidR="00434C09">
        <w:rPr>
          <w:lang w:val="en-US"/>
        </w:rPr>
        <w:t xml:space="preserve">major </w:t>
      </w:r>
      <w:r w:rsidR="008F4DD9">
        <w:rPr>
          <w:lang w:val="en-US"/>
        </w:rPr>
        <w:t>importance for soil quality and global carbon cycle. The distribution of soil organic carbon</w:t>
      </w:r>
      <w:r w:rsidR="00434C09">
        <w:rPr>
          <w:lang w:val="en-US"/>
        </w:rPr>
        <w:t xml:space="preserve"> (SOC)</w:t>
      </w:r>
      <w:r w:rsidR="008F4DD9">
        <w:rPr>
          <w:lang w:val="en-US"/>
        </w:rPr>
        <w:t xml:space="preserve"> in the landscape is governed by multiple factors and processes occurring at </w:t>
      </w:r>
      <w:r w:rsidR="00434C09">
        <w:rPr>
          <w:lang w:val="en-US"/>
        </w:rPr>
        <w:t xml:space="preserve">various </w:t>
      </w:r>
      <w:r w:rsidR="008F4DD9">
        <w:rPr>
          <w:lang w:val="en-US"/>
        </w:rPr>
        <w:t>scales.</w:t>
      </w:r>
      <w:r w:rsidR="00000D49">
        <w:rPr>
          <w:lang w:val="en-US"/>
        </w:rPr>
        <w:t xml:space="preserve"> In this paper classical statistics and </w:t>
      </w:r>
      <w:proofErr w:type="spellStart"/>
      <w:r w:rsidR="00000D49">
        <w:rPr>
          <w:lang w:val="en-US"/>
        </w:rPr>
        <w:t>geostatistics</w:t>
      </w:r>
      <w:proofErr w:type="spellEnd"/>
      <w:r w:rsidR="00000D49">
        <w:rPr>
          <w:lang w:val="en-US"/>
        </w:rPr>
        <w:t xml:space="preserve"> analysis methods were used to quantitatively </w:t>
      </w:r>
      <w:r w:rsidR="00434C09">
        <w:rPr>
          <w:lang w:val="en-US"/>
        </w:rPr>
        <w:t xml:space="preserve">assess </w:t>
      </w:r>
      <w:r w:rsidR="00000D49">
        <w:rPr>
          <w:lang w:val="en-US"/>
        </w:rPr>
        <w:t>the spatial characteristics of the soil organic carbon and their relation to the topographic factors and land use. The classical statistics analysis results indicate</w:t>
      </w:r>
      <w:r w:rsidR="000718D5">
        <w:rPr>
          <w:lang w:val="en-US"/>
        </w:rPr>
        <w:t>d</w:t>
      </w:r>
      <w:r w:rsidR="00000D49">
        <w:rPr>
          <w:lang w:val="en-US"/>
        </w:rPr>
        <w:t xml:space="preserve"> that the variability of </w:t>
      </w:r>
      <w:r w:rsidR="00434C09">
        <w:rPr>
          <w:lang w:val="en-US"/>
        </w:rPr>
        <w:t>SOC</w:t>
      </w:r>
      <w:r w:rsidR="00000D49">
        <w:rPr>
          <w:lang w:val="en-US"/>
        </w:rPr>
        <w:t xml:space="preserve"> was strong. The </w:t>
      </w:r>
      <w:proofErr w:type="spellStart"/>
      <w:r w:rsidR="00000D49">
        <w:rPr>
          <w:lang w:val="en-US"/>
        </w:rPr>
        <w:t>geostatistics</w:t>
      </w:r>
      <w:proofErr w:type="spellEnd"/>
      <w:r w:rsidR="00000D49">
        <w:rPr>
          <w:lang w:val="en-US"/>
        </w:rPr>
        <w:t xml:space="preserve"> analysis showed that </w:t>
      </w:r>
      <w:r w:rsidR="00434C09">
        <w:rPr>
          <w:lang w:val="en-US"/>
        </w:rPr>
        <w:t xml:space="preserve">SOC </w:t>
      </w:r>
      <w:r w:rsidR="00000D49">
        <w:rPr>
          <w:lang w:val="en-US"/>
        </w:rPr>
        <w:t>ha</w:t>
      </w:r>
      <w:r w:rsidR="00434C09">
        <w:rPr>
          <w:lang w:val="en-US"/>
        </w:rPr>
        <w:t>d</w:t>
      </w:r>
      <w:r w:rsidR="00000D49">
        <w:rPr>
          <w:lang w:val="en-US"/>
        </w:rPr>
        <w:t xml:space="preserve"> strong spatial correlation.</w:t>
      </w:r>
      <w:r w:rsidR="009B6A9D" w:rsidRPr="009B6A9D">
        <w:rPr>
          <w:rFonts w:ascii="Times-Roman" w:hAnsi="Times-Roman" w:cs="Times-Roman"/>
          <w:lang w:val="en-GB"/>
        </w:rPr>
        <w:t xml:space="preserve"> </w:t>
      </w:r>
      <w:r w:rsidR="009B6A9D">
        <w:rPr>
          <w:rFonts w:ascii="Times-Roman" w:hAnsi="Times-Roman" w:cs="Times-Roman"/>
          <w:lang w:val="en-GB"/>
        </w:rPr>
        <w:t>The map of SOC dynamics as a difference between two set</w:t>
      </w:r>
      <w:r w:rsidR="00434C09">
        <w:rPr>
          <w:rFonts w:ascii="Times-Roman" w:hAnsi="Times-Roman" w:cs="Times-Roman"/>
          <w:lang w:val="en-GB"/>
        </w:rPr>
        <w:t>s</w:t>
      </w:r>
      <w:r w:rsidR="009B6A9D">
        <w:rPr>
          <w:rFonts w:ascii="Times-Roman" w:hAnsi="Times-Roman" w:cs="Times-Roman"/>
          <w:lang w:val="en-GB"/>
        </w:rPr>
        <w:t xml:space="preserve"> of data for </w:t>
      </w:r>
      <w:r w:rsidR="00434C09">
        <w:rPr>
          <w:rFonts w:ascii="Times-Roman" w:hAnsi="Times-Roman" w:cs="Times-Roman"/>
          <w:lang w:val="en-GB"/>
        </w:rPr>
        <w:t>the</w:t>
      </w:r>
      <w:r w:rsidR="009B6A9D">
        <w:rPr>
          <w:rFonts w:ascii="Times-Roman" w:hAnsi="Times-Roman" w:cs="Times-Roman"/>
          <w:lang w:val="en-GB"/>
        </w:rPr>
        <w:t xml:space="preserve"> years</w:t>
      </w:r>
      <w:r w:rsidR="00434C09">
        <w:rPr>
          <w:rFonts w:ascii="Times-Roman" w:hAnsi="Times-Roman" w:cs="Times-Roman"/>
          <w:lang w:val="en-GB"/>
        </w:rPr>
        <w:t xml:space="preserve"> 2003 and 2013</w:t>
      </w:r>
      <w:r w:rsidR="009B6A9D">
        <w:rPr>
          <w:rFonts w:ascii="Times-Roman" w:hAnsi="Times-Roman" w:cs="Times-Roman"/>
          <w:lang w:val="en-GB"/>
        </w:rPr>
        <w:t xml:space="preserve"> was constructed. The map showed that the organic matter loss was observed at the major part of the area, and the rate of the loss was strongly heterogeneous.</w:t>
      </w:r>
    </w:p>
    <w:p w:rsidR="008F4DD9" w:rsidRDefault="008F4DD9" w:rsidP="00D62EF1">
      <w:pPr>
        <w:ind w:firstLine="567"/>
        <w:jc w:val="both"/>
        <w:rPr>
          <w:lang w:val="en-US"/>
        </w:rPr>
      </w:pPr>
    </w:p>
    <w:p w:rsidR="008F4DD9" w:rsidRDefault="008F4DD9" w:rsidP="00FE77FB">
      <w:pPr>
        <w:jc w:val="both"/>
        <w:rPr>
          <w:lang w:val="en-US"/>
        </w:rPr>
      </w:pPr>
      <w:r>
        <w:rPr>
          <w:lang w:val="en-US"/>
        </w:rPr>
        <w:t xml:space="preserve">Key words: soil organic carbon, </w:t>
      </w:r>
      <w:r w:rsidR="00F83A33">
        <w:rPr>
          <w:lang w:val="en-US"/>
        </w:rPr>
        <w:t xml:space="preserve">grassland, </w:t>
      </w:r>
      <w:r w:rsidR="00FE77FB">
        <w:rPr>
          <w:lang w:val="en-US"/>
        </w:rPr>
        <w:t xml:space="preserve">dynamics, </w:t>
      </w:r>
      <w:r>
        <w:rPr>
          <w:lang w:val="en-US"/>
        </w:rPr>
        <w:t>spatial variability</w:t>
      </w:r>
      <w:r w:rsidR="00F83A33">
        <w:rPr>
          <w:lang w:val="en-US"/>
        </w:rPr>
        <w:t xml:space="preserve">, </w:t>
      </w:r>
      <w:proofErr w:type="spellStart"/>
      <w:r w:rsidR="00F83A33">
        <w:rPr>
          <w:lang w:val="en-US"/>
        </w:rPr>
        <w:t>geostatistics</w:t>
      </w:r>
      <w:proofErr w:type="spellEnd"/>
    </w:p>
    <w:p w:rsidR="006947CB" w:rsidRPr="004243D0" w:rsidRDefault="006947CB" w:rsidP="006947CB">
      <w:pPr>
        <w:rPr>
          <w:lang w:val="en-US"/>
        </w:rPr>
      </w:pPr>
    </w:p>
    <w:p w:rsidR="00EF3613" w:rsidRPr="006947CB" w:rsidRDefault="006947CB" w:rsidP="00EF3613">
      <w:pPr>
        <w:ind w:firstLine="567"/>
        <w:jc w:val="both"/>
        <w:rPr>
          <w:lang w:val="en-US"/>
        </w:rPr>
      </w:pPr>
      <w:r w:rsidRPr="004243D0">
        <w:rPr>
          <w:lang w:val="en-US"/>
        </w:rPr>
        <w:t xml:space="preserve">In early studies on the impact of agriculture on soil, the positive effect of plowing, liming </w:t>
      </w:r>
      <w:proofErr w:type="gramStart"/>
      <w:r w:rsidRPr="004243D0">
        <w:rPr>
          <w:lang w:val="en-US"/>
        </w:rPr>
        <w:t>and</w:t>
      </w:r>
      <w:proofErr w:type="gramEnd"/>
      <w:r w:rsidRPr="004243D0">
        <w:rPr>
          <w:lang w:val="en-US"/>
        </w:rPr>
        <w:t xml:space="preserve"> fertilizing was emphasized. </w:t>
      </w:r>
      <w:r w:rsidR="00434C09" w:rsidRPr="004243D0">
        <w:rPr>
          <w:lang w:val="en-US"/>
        </w:rPr>
        <w:t xml:space="preserve">Soil management </w:t>
      </w:r>
      <w:r w:rsidRPr="004243D0">
        <w:rPr>
          <w:lang w:val="en-US"/>
        </w:rPr>
        <w:t>led to the formation of plow horizon</w:t>
      </w:r>
      <w:r w:rsidR="00434C09" w:rsidRPr="004243D0">
        <w:rPr>
          <w:lang w:val="en-US"/>
        </w:rPr>
        <w:t>s</w:t>
      </w:r>
      <w:r w:rsidRPr="004243D0">
        <w:rPr>
          <w:lang w:val="en-US"/>
        </w:rPr>
        <w:t xml:space="preserve"> enriched in carbon. In recent years, the focus is on the loss of soil organic carbon </w:t>
      </w:r>
      <w:r w:rsidR="00434C09" w:rsidRPr="004243D0">
        <w:rPr>
          <w:lang w:val="en-US"/>
        </w:rPr>
        <w:t xml:space="preserve">(SOC) </w:t>
      </w:r>
      <w:r w:rsidRPr="004243D0">
        <w:rPr>
          <w:lang w:val="en-US"/>
        </w:rPr>
        <w:t xml:space="preserve">and its emission to the atmosphere, which </w:t>
      </w:r>
      <w:r w:rsidR="00434C09" w:rsidRPr="004243D0">
        <w:rPr>
          <w:lang w:val="en-US"/>
        </w:rPr>
        <w:t xml:space="preserve">is believed to </w:t>
      </w:r>
      <w:proofErr w:type="gramStart"/>
      <w:r w:rsidR="00434C09" w:rsidRPr="004243D0">
        <w:rPr>
          <w:lang w:val="en-US"/>
        </w:rPr>
        <w:t>have  a</w:t>
      </w:r>
      <w:proofErr w:type="gramEnd"/>
      <w:r w:rsidRPr="004243D0">
        <w:rPr>
          <w:lang w:val="en-US"/>
        </w:rPr>
        <w:t xml:space="preserve"> negative impact on soil</w:t>
      </w:r>
      <w:r w:rsidR="00434C09" w:rsidRPr="004243D0">
        <w:rPr>
          <w:lang w:val="en-US"/>
        </w:rPr>
        <w:t xml:space="preserve"> and environment</w:t>
      </w:r>
      <w:r w:rsidRPr="004243D0">
        <w:rPr>
          <w:lang w:val="en-US"/>
        </w:rPr>
        <w:t xml:space="preserve">. </w:t>
      </w:r>
      <w:r w:rsidR="00434C09" w:rsidRPr="004243D0">
        <w:rPr>
          <w:lang w:val="en-US"/>
        </w:rPr>
        <w:t>T</w:t>
      </w:r>
      <w:r w:rsidRPr="004243D0">
        <w:rPr>
          <w:lang w:val="en-US"/>
        </w:rPr>
        <w:t xml:space="preserve">he balance </w:t>
      </w:r>
      <w:r w:rsidR="00707334" w:rsidRPr="004243D0">
        <w:rPr>
          <w:lang w:val="en-US"/>
        </w:rPr>
        <w:t xml:space="preserve">of </w:t>
      </w:r>
      <w:proofErr w:type="spellStart"/>
      <w:r w:rsidRPr="004243D0">
        <w:rPr>
          <w:lang w:val="en-US"/>
        </w:rPr>
        <w:t>biophylic</w:t>
      </w:r>
      <w:proofErr w:type="spellEnd"/>
      <w:r w:rsidRPr="004243D0">
        <w:rPr>
          <w:lang w:val="en-US"/>
        </w:rPr>
        <w:t xml:space="preserve"> elements in soil </w:t>
      </w:r>
      <w:r w:rsidR="00434C09" w:rsidRPr="004243D0">
        <w:rPr>
          <w:lang w:val="en-US"/>
        </w:rPr>
        <w:t xml:space="preserve">after </w:t>
      </w:r>
      <w:r w:rsidRPr="004243D0">
        <w:rPr>
          <w:lang w:val="en-US"/>
        </w:rPr>
        <w:t>amelioration depends on the natural zone, specific soil and environmental conditions</w:t>
      </w:r>
      <w:r w:rsidR="00707334" w:rsidRPr="004243D0">
        <w:rPr>
          <w:lang w:val="en-US"/>
        </w:rPr>
        <w:t>,</w:t>
      </w:r>
      <w:r w:rsidRPr="004243D0">
        <w:rPr>
          <w:lang w:val="en-US"/>
        </w:rPr>
        <w:t xml:space="preserve"> and </w:t>
      </w:r>
      <w:r w:rsidR="00434C09" w:rsidRPr="004243D0">
        <w:rPr>
          <w:lang w:val="en-US"/>
        </w:rPr>
        <w:t xml:space="preserve">the </w:t>
      </w:r>
      <w:r w:rsidRPr="004243D0">
        <w:rPr>
          <w:lang w:val="en-US"/>
        </w:rPr>
        <w:t>practices of land use</w:t>
      </w:r>
      <w:r w:rsidR="00EF3613">
        <w:rPr>
          <w:lang w:val="en-US"/>
        </w:rPr>
        <w:t xml:space="preserve"> </w:t>
      </w:r>
      <w:r w:rsidR="00EF3613">
        <w:rPr>
          <w:lang/>
        </w:rPr>
        <w:t>(</w:t>
      </w:r>
      <w:r w:rsidR="00EF3613">
        <w:rPr>
          <w:lang w:val="en-US"/>
        </w:rPr>
        <w:t xml:space="preserve">Mann, 1985; Smith et al., 2001; </w:t>
      </w:r>
      <w:proofErr w:type="spellStart"/>
      <w:r w:rsidR="00EF3613">
        <w:rPr>
          <w:lang w:val="en-US"/>
        </w:rPr>
        <w:t>Takata</w:t>
      </w:r>
      <w:proofErr w:type="spellEnd"/>
      <w:r w:rsidR="00EF3613">
        <w:rPr>
          <w:lang w:val="en-US"/>
        </w:rPr>
        <w:t xml:space="preserve">, 2010; </w:t>
      </w:r>
      <w:proofErr w:type="spellStart"/>
      <w:r w:rsidR="00EF3613">
        <w:rPr>
          <w:lang w:val="en-US"/>
        </w:rPr>
        <w:t>VandenBygaart</w:t>
      </w:r>
      <w:proofErr w:type="spellEnd"/>
      <w:r w:rsidR="00EF3613">
        <w:rPr>
          <w:lang w:val="en-US"/>
        </w:rPr>
        <w:t xml:space="preserve">, 2006; </w:t>
      </w:r>
      <w:proofErr w:type="spellStart"/>
      <w:r w:rsidR="00EF3613">
        <w:rPr>
          <w:lang w:val="en-US"/>
        </w:rPr>
        <w:t>VandenBygaart</w:t>
      </w:r>
      <w:proofErr w:type="spellEnd"/>
      <w:r w:rsidR="00EF3613">
        <w:rPr>
          <w:lang w:val="en-US"/>
        </w:rPr>
        <w:t xml:space="preserve"> et al., 2003; </w:t>
      </w:r>
      <w:proofErr w:type="spellStart"/>
      <w:r w:rsidR="00EF3613">
        <w:rPr>
          <w:lang w:val="en-US"/>
        </w:rPr>
        <w:t>VanWesemael</w:t>
      </w:r>
      <w:proofErr w:type="spellEnd"/>
      <w:r w:rsidR="00EF3613">
        <w:rPr>
          <w:lang w:val="en-US"/>
        </w:rPr>
        <w:t xml:space="preserve"> et al., 2005; Wei et al., 2008)</w:t>
      </w:r>
      <w:r w:rsidR="00EF3613">
        <w:rPr>
          <w:lang/>
        </w:rPr>
        <w:t>.</w:t>
      </w:r>
    </w:p>
    <w:p w:rsidR="006947CB" w:rsidRPr="006947CB" w:rsidRDefault="006947CB" w:rsidP="00707334">
      <w:pPr>
        <w:ind w:firstLine="708"/>
        <w:jc w:val="both"/>
        <w:rPr>
          <w:lang w:val="en-US"/>
        </w:rPr>
      </w:pPr>
    </w:p>
    <w:p w:rsidR="00707334" w:rsidRPr="00707334" w:rsidRDefault="00D62EF1" w:rsidP="003639A1">
      <w:pPr>
        <w:ind w:firstLine="567"/>
        <w:jc w:val="both"/>
        <w:rPr>
          <w:lang w:val="en-US"/>
        </w:rPr>
      </w:pPr>
      <w:r>
        <w:rPr>
          <w:lang w:val="en-US"/>
        </w:rPr>
        <w:t>The aim of th</w:t>
      </w:r>
      <w:r w:rsidR="00434C09">
        <w:rPr>
          <w:lang w:val="en-US"/>
        </w:rPr>
        <w:t>is</w:t>
      </w:r>
      <w:r>
        <w:rPr>
          <w:lang w:val="en-US"/>
        </w:rPr>
        <w:t xml:space="preserve"> work was </w:t>
      </w:r>
      <w:r w:rsidR="00000D49">
        <w:rPr>
          <w:lang w:val="en-US"/>
        </w:rPr>
        <w:t xml:space="preserve">to </w:t>
      </w:r>
      <w:r w:rsidR="00434C09">
        <w:rPr>
          <w:lang w:val="en-US"/>
        </w:rPr>
        <w:t xml:space="preserve">assess </w:t>
      </w:r>
      <w:r w:rsidR="00000D49">
        <w:rPr>
          <w:lang w:val="en-US"/>
        </w:rPr>
        <w:t xml:space="preserve">quantitatively the spatial characteristics of the </w:t>
      </w:r>
      <w:r w:rsidR="00434C09">
        <w:rPr>
          <w:lang w:val="en-US"/>
        </w:rPr>
        <w:t>SOC</w:t>
      </w:r>
      <w:r w:rsidR="00000D49">
        <w:rPr>
          <w:lang w:val="en-US"/>
        </w:rPr>
        <w:t xml:space="preserve"> and their relation to the topographic factors and land use</w:t>
      </w:r>
      <w:r w:rsidR="00434C09">
        <w:rPr>
          <w:lang w:val="en-US"/>
        </w:rPr>
        <w:t>,</w:t>
      </w:r>
      <w:r w:rsidR="00000D49">
        <w:rPr>
          <w:lang w:val="en-US"/>
        </w:rPr>
        <w:t xml:space="preserve"> and </w:t>
      </w:r>
      <w:r>
        <w:rPr>
          <w:lang w:val="en-US"/>
        </w:rPr>
        <w:t xml:space="preserve">to estimate the influence of the change in agricultural practices on </w:t>
      </w:r>
      <w:r w:rsidR="00434C09">
        <w:rPr>
          <w:lang w:val="en-US"/>
        </w:rPr>
        <w:t>SOC</w:t>
      </w:r>
      <w:r>
        <w:rPr>
          <w:lang w:val="en-US"/>
        </w:rPr>
        <w:t xml:space="preserve"> content. </w:t>
      </w:r>
      <w:r w:rsidR="00434C09" w:rsidRPr="004243D0">
        <w:rPr>
          <w:rStyle w:val="hps"/>
          <w:lang w:val="en-US"/>
        </w:rPr>
        <w:t>We</w:t>
      </w:r>
      <w:r w:rsidR="00707334" w:rsidRPr="004243D0">
        <w:rPr>
          <w:rStyle w:val="hps"/>
          <w:lang w:val="en-US"/>
        </w:rPr>
        <w:t xml:space="preserve"> </w:t>
      </w:r>
      <w:r w:rsidR="00327E58" w:rsidRPr="004243D0">
        <w:rPr>
          <w:rStyle w:val="hps"/>
          <w:lang w:val="en-US"/>
        </w:rPr>
        <w:t>intend</w:t>
      </w:r>
      <w:r w:rsidR="00327E58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to obtain objective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data on the impact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of human activity on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carbon balance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in the soil</w:t>
      </w:r>
      <w:r w:rsidR="00434C09" w:rsidRPr="004243D0">
        <w:rPr>
          <w:lang w:val="en-US"/>
        </w:rPr>
        <w:t xml:space="preserve"> and to</w:t>
      </w:r>
      <w:r w:rsidR="00707334" w:rsidRPr="004243D0">
        <w:rPr>
          <w:rStyle w:val="hps"/>
          <w:lang w:val="en-US"/>
        </w:rPr>
        <w:t xml:space="preserve"> identifying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the role of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northern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agro-ecosystems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in global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carbon</w:t>
      </w:r>
      <w:r w:rsidR="00707334" w:rsidRPr="004243D0">
        <w:rPr>
          <w:lang w:val="en-US"/>
        </w:rPr>
        <w:t xml:space="preserve"> </w:t>
      </w:r>
      <w:r w:rsidR="00707334" w:rsidRPr="004243D0">
        <w:rPr>
          <w:rStyle w:val="hps"/>
          <w:lang w:val="en-US"/>
        </w:rPr>
        <w:t>cycles</w:t>
      </w:r>
      <w:r w:rsidR="00707334" w:rsidRPr="004243D0">
        <w:rPr>
          <w:lang w:val="en-US"/>
        </w:rPr>
        <w:t>.</w:t>
      </w:r>
    </w:p>
    <w:p w:rsidR="00D62EF1" w:rsidRDefault="00D62EF1" w:rsidP="00D62EF1">
      <w:pPr>
        <w:ind w:firstLine="567"/>
        <w:jc w:val="both"/>
        <w:rPr>
          <w:lang w:val="en-US"/>
        </w:rPr>
      </w:pPr>
      <w:r>
        <w:rPr>
          <w:lang w:val="en-US"/>
        </w:rPr>
        <w:t>The investigation was carried out in Southern Karelia (</w:t>
      </w:r>
      <w:r>
        <w:rPr>
          <w:sz w:val="22"/>
          <w:szCs w:val="22"/>
          <w:lang w:val="en-GB"/>
        </w:rPr>
        <w:t>North-West of Russia</w:t>
      </w:r>
      <w:r w:rsidR="00707334">
        <w:rPr>
          <w:sz w:val="22"/>
          <w:szCs w:val="22"/>
          <w:lang w:val="en-GB"/>
        </w:rPr>
        <w:t xml:space="preserve">, </w:t>
      </w:r>
      <w:r w:rsidR="00707334" w:rsidRPr="00707334">
        <w:rPr>
          <w:spacing w:val="-2"/>
          <w:lang w:val="en-US"/>
        </w:rPr>
        <w:t>61</w:t>
      </w:r>
      <w:r w:rsidR="00707334" w:rsidRPr="00E96343">
        <w:rPr>
          <w:spacing w:val="-2"/>
          <w:vertAlign w:val="superscript"/>
        </w:rPr>
        <w:t>о</w:t>
      </w:r>
      <w:r w:rsidR="00707334" w:rsidRPr="00707334">
        <w:rPr>
          <w:spacing w:val="-2"/>
          <w:lang w:val="en-US"/>
        </w:rPr>
        <w:t>49'</w:t>
      </w:r>
      <w:r w:rsidR="00707334">
        <w:rPr>
          <w:spacing w:val="-2"/>
          <w:lang w:val="en-US"/>
        </w:rPr>
        <w:t>N</w:t>
      </w:r>
      <w:r w:rsidR="00707334" w:rsidRPr="00707334">
        <w:rPr>
          <w:spacing w:val="-2"/>
          <w:lang w:val="en-US"/>
        </w:rPr>
        <w:t>, 33</w:t>
      </w:r>
      <w:r w:rsidR="00707334" w:rsidRPr="00707334">
        <w:rPr>
          <w:spacing w:val="-2"/>
          <w:vertAlign w:val="superscript"/>
          <w:lang w:val="en-US"/>
        </w:rPr>
        <w:t>o</w:t>
      </w:r>
      <w:r w:rsidR="00707334" w:rsidRPr="00707334">
        <w:rPr>
          <w:spacing w:val="-2"/>
          <w:lang w:val="en-US"/>
        </w:rPr>
        <w:t>10’</w:t>
      </w:r>
      <w:r w:rsidR="00707334">
        <w:rPr>
          <w:spacing w:val="-2"/>
          <w:lang w:val="en-US"/>
        </w:rPr>
        <w:t>E</w:t>
      </w:r>
      <w:r>
        <w:rPr>
          <w:sz w:val="22"/>
          <w:szCs w:val="22"/>
          <w:lang w:val="en-GB"/>
        </w:rPr>
        <w:t xml:space="preserve">). </w:t>
      </w:r>
      <w:r w:rsidRPr="00F10042">
        <w:rPr>
          <w:lang w:val="en-GB"/>
        </w:rPr>
        <w:t xml:space="preserve">The studies were carried out in </w:t>
      </w:r>
      <w:r>
        <w:rPr>
          <w:lang w:val="en-GB"/>
        </w:rPr>
        <w:t>summer of 2003 and 2013</w:t>
      </w:r>
      <w:r w:rsidRPr="00F10042">
        <w:rPr>
          <w:lang w:val="en-GB"/>
        </w:rPr>
        <w:t xml:space="preserve">. </w:t>
      </w:r>
      <w:r w:rsidRPr="005400D1">
        <w:rPr>
          <w:lang w:val="en-US"/>
        </w:rPr>
        <w:t xml:space="preserve">The within-field variability of </w:t>
      </w:r>
      <w:r w:rsidR="00327E58">
        <w:rPr>
          <w:lang w:val="en-US"/>
        </w:rPr>
        <w:t>SOC</w:t>
      </w:r>
      <w:r w:rsidRPr="005400D1">
        <w:rPr>
          <w:lang w:val="en-US"/>
        </w:rPr>
        <w:t xml:space="preserve"> </w:t>
      </w:r>
      <w:r>
        <w:rPr>
          <w:lang w:val="en-US"/>
        </w:rPr>
        <w:t>content</w:t>
      </w:r>
      <w:r w:rsidRPr="005400D1">
        <w:rPr>
          <w:lang w:val="en-US"/>
        </w:rPr>
        <w:t xml:space="preserve"> was examined.</w:t>
      </w:r>
      <w:r>
        <w:rPr>
          <w:lang w:val="en-US"/>
        </w:rPr>
        <w:t xml:space="preserve"> </w:t>
      </w:r>
    </w:p>
    <w:p w:rsidR="00D62EF1" w:rsidRPr="00D00477" w:rsidRDefault="00D62EF1" w:rsidP="00D62EF1">
      <w:pPr>
        <w:ind w:firstLine="567"/>
        <w:jc w:val="both"/>
        <w:rPr>
          <w:lang w:val="en-US"/>
        </w:rPr>
      </w:pPr>
      <w:r>
        <w:rPr>
          <w:lang w:val="en-US"/>
        </w:rPr>
        <w:t xml:space="preserve">The total area of the studied field was 50 ha. </w:t>
      </w:r>
      <w:r w:rsidRPr="00C911CA">
        <w:rPr>
          <w:lang w:val="en-GB"/>
        </w:rPr>
        <w:t xml:space="preserve">The dominant soils at the plots included Agric </w:t>
      </w:r>
      <w:proofErr w:type="spellStart"/>
      <w:r w:rsidRPr="00C911CA">
        <w:rPr>
          <w:lang w:val="en-GB"/>
        </w:rPr>
        <w:t>Podzols</w:t>
      </w:r>
      <w:proofErr w:type="spellEnd"/>
      <w:r w:rsidRPr="00C911CA">
        <w:rPr>
          <w:lang w:val="en-GB"/>
        </w:rPr>
        <w:t xml:space="preserve">, </w:t>
      </w:r>
      <w:proofErr w:type="spellStart"/>
      <w:r w:rsidRPr="00C911CA">
        <w:rPr>
          <w:lang w:val="en-GB"/>
        </w:rPr>
        <w:t>Histic</w:t>
      </w:r>
      <w:proofErr w:type="spellEnd"/>
      <w:r w:rsidRPr="00C911CA">
        <w:rPr>
          <w:lang w:val="en-GB"/>
        </w:rPr>
        <w:t xml:space="preserve"> </w:t>
      </w:r>
      <w:proofErr w:type="spellStart"/>
      <w:r w:rsidRPr="00C911CA">
        <w:rPr>
          <w:lang w:val="en-GB"/>
        </w:rPr>
        <w:t>Gleysols</w:t>
      </w:r>
      <w:proofErr w:type="spellEnd"/>
      <w:r w:rsidRPr="00C911CA">
        <w:rPr>
          <w:lang w:val="en-GB"/>
        </w:rPr>
        <w:t xml:space="preserve"> and </w:t>
      </w:r>
      <w:proofErr w:type="spellStart"/>
      <w:r w:rsidRPr="00C911CA">
        <w:rPr>
          <w:lang w:val="en-GB"/>
        </w:rPr>
        <w:t>Histosols</w:t>
      </w:r>
      <w:proofErr w:type="spellEnd"/>
      <w:r w:rsidRPr="00C911CA">
        <w:rPr>
          <w:lang w:val="en-GB"/>
        </w:rPr>
        <w:t>.</w:t>
      </w:r>
      <w:r w:rsidRPr="00E321BD">
        <w:rPr>
          <w:lang w:val="en-GB"/>
        </w:rPr>
        <w:t xml:space="preserve"> </w:t>
      </w:r>
      <w:r>
        <w:rPr>
          <w:lang w:val="en-US"/>
        </w:rPr>
        <w:t>The field has been drained in 1963, and till 2005 it was used as a hayfield. T</w:t>
      </w:r>
      <w:r w:rsidRPr="00414595">
        <w:rPr>
          <w:lang w:val="en-US"/>
        </w:rPr>
        <w:t xml:space="preserve">he main </w:t>
      </w:r>
      <w:r>
        <w:rPr>
          <w:lang w:val="en-US"/>
        </w:rPr>
        <w:t>grass species</w:t>
      </w:r>
      <w:r w:rsidRPr="00414595">
        <w:rPr>
          <w:lang w:val="en-US"/>
        </w:rPr>
        <w:t xml:space="preserve"> </w:t>
      </w:r>
      <w:r>
        <w:rPr>
          <w:lang w:val="en-US"/>
        </w:rPr>
        <w:t xml:space="preserve">was </w:t>
      </w:r>
      <w:proofErr w:type="spellStart"/>
      <w:r w:rsidRPr="00E321BD">
        <w:rPr>
          <w:i/>
          <w:lang w:val="en-US"/>
        </w:rPr>
        <w:t>Dactylis</w:t>
      </w:r>
      <w:proofErr w:type="spellEnd"/>
      <w:r w:rsidRPr="00E321BD">
        <w:rPr>
          <w:i/>
          <w:lang w:val="en-US"/>
        </w:rPr>
        <w:t xml:space="preserve"> </w:t>
      </w:r>
      <w:proofErr w:type="spellStart"/>
      <w:r w:rsidRPr="00E321BD">
        <w:rPr>
          <w:i/>
          <w:lang w:val="en-US"/>
        </w:rPr>
        <w:t>glomerata</w:t>
      </w:r>
      <w:proofErr w:type="spellEnd"/>
      <w:r>
        <w:rPr>
          <w:i/>
          <w:lang w:val="en-US"/>
        </w:rPr>
        <w:t>.</w:t>
      </w:r>
      <w:r>
        <w:rPr>
          <w:lang w:val="en-US"/>
        </w:rPr>
        <w:t xml:space="preserve"> At present this field is not cultivated and develops as natural grassland. </w:t>
      </w:r>
      <w:r w:rsidRPr="00E321BD">
        <w:rPr>
          <w:rFonts w:ascii="Times" w:hAnsi="Times" w:cs="Times"/>
          <w:lang w:val="en-US"/>
        </w:rPr>
        <w:t xml:space="preserve">The major plant species </w:t>
      </w:r>
      <w:r>
        <w:rPr>
          <w:rFonts w:ascii="Times" w:hAnsi="Times" w:cs="Times"/>
          <w:lang w:val="en-US"/>
        </w:rPr>
        <w:t>are</w:t>
      </w:r>
      <w:r w:rsidRPr="00F10042">
        <w:rPr>
          <w:lang w:val="en-US"/>
        </w:rPr>
        <w:t xml:space="preserve"> </w:t>
      </w:r>
      <w:proofErr w:type="spellStart"/>
      <w:r w:rsidRPr="00E321BD">
        <w:rPr>
          <w:i/>
          <w:lang w:val="en-US"/>
        </w:rPr>
        <w:t>Dactylis</w:t>
      </w:r>
      <w:proofErr w:type="spellEnd"/>
      <w:r w:rsidRPr="00E321BD">
        <w:rPr>
          <w:i/>
          <w:lang w:val="en-US"/>
        </w:rPr>
        <w:t xml:space="preserve"> </w:t>
      </w:r>
      <w:proofErr w:type="spellStart"/>
      <w:r w:rsidRPr="00E321BD">
        <w:rPr>
          <w:i/>
          <w:lang w:val="en-US"/>
        </w:rPr>
        <w:t>glomerata</w:t>
      </w:r>
      <w:proofErr w:type="spellEnd"/>
      <w:r w:rsidRPr="00E321BD">
        <w:rPr>
          <w:i/>
          <w:lang w:val="en-US"/>
        </w:rPr>
        <w:t xml:space="preserve">, </w:t>
      </w:r>
      <w:proofErr w:type="spellStart"/>
      <w:r w:rsidRPr="00740E0F">
        <w:rPr>
          <w:i/>
          <w:lang w:val="en-US"/>
        </w:rPr>
        <w:t>Elymus</w:t>
      </w:r>
      <w:proofErr w:type="spellEnd"/>
      <w:r w:rsidRPr="00740E0F">
        <w:rPr>
          <w:i/>
          <w:lang w:val="en-US"/>
        </w:rPr>
        <w:t xml:space="preserve"> </w:t>
      </w:r>
      <w:proofErr w:type="spellStart"/>
      <w:r w:rsidRPr="00740E0F">
        <w:rPr>
          <w:i/>
          <w:lang w:val="en-US"/>
        </w:rPr>
        <w:t>repens</w:t>
      </w:r>
      <w:proofErr w:type="spellEnd"/>
      <w:r>
        <w:rPr>
          <w:lang w:val="en-US"/>
        </w:rPr>
        <w:t xml:space="preserve"> and </w:t>
      </w:r>
      <w:proofErr w:type="spellStart"/>
      <w:r w:rsidRPr="00740E0F">
        <w:rPr>
          <w:i/>
          <w:lang w:val="en-US"/>
        </w:rPr>
        <w:t>Cirsium</w:t>
      </w:r>
      <w:proofErr w:type="spellEnd"/>
      <w:r w:rsidRPr="00740E0F">
        <w:rPr>
          <w:i/>
          <w:lang w:val="en-US"/>
        </w:rPr>
        <w:t xml:space="preserve"> </w:t>
      </w:r>
      <w:proofErr w:type="spellStart"/>
      <w:r w:rsidRPr="00740E0F">
        <w:rPr>
          <w:i/>
          <w:lang w:val="en-US"/>
        </w:rPr>
        <w:t>arvense</w:t>
      </w:r>
      <w:proofErr w:type="spellEnd"/>
      <w:r>
        <w:rPr>
          <w:lang w:val="en-US"/>
        </w:rPr>
        <w:t>.</w:t>
      </w:r>
      <w:r w:rsidRPr="00E321BD">
        <w:rPr>
          <w:lang w:val="en-US"/>
        </w:rPr>
        <w:t xml:space="preserve"> </w:t>
      </w:r>
      <w:r>
        <w:rPr>
          <w:lang w:val="en-US"/>
        </w:rPr>
        <w:t xml:space="preserve">The part of the field on </w:t>
      </w:r>
      <w:proofErr w:type="spellStart"/>
      <w:r>
        <w:rPr>
          <w:lang w:val="en-US"/>
        </w:rPr>
        <w:t>Histosols</w:t>
      </w:r>
      <w:proofErr w:type="spellEnd"/>
      <w:r>
        <w:rPr>
          <w:lang w:val="en-US"/>
        </w:rPr>
        <w:t xml:space="preserve"> is subjected to secondary swamping. The dominant species at these wet plots are </w:t>
      </w:r>
      <w:proofErr w:type="spellStart"/>
      <w:r w:rsidRPr="007E57EA">
        <w:rPr>
          <w:i/>
          <w:lang w:val="en-US"/>
        </w:rPr>
        <w:t>Salicaceae</w:t>
      </w:r>
      <w:proofErr w:type="spellEnd"/>
      <w:r w:rsidRPr="007E57EA">
        <w:rPr>
          <w:i/>
          <w:lang w:val="en-US"/>
        </w:rPr>
        <w:t xml:space="preserve"> </w:t>
      </w:r>
      <w:r>
        <w:rPr>
          <w:lang w:val="en-US"/>
        </w:rPr>
        <w:t xml:space="preserve">and </w:t>
      </w:r>
      <w:proofErr w:type="spellStart"/>
      <w:r w:rsidRPr="007E57EA">
        <w:rPr>
          <w:i/>
          <w:lang w:val="en-US"/>
        </w:rPr>
        <w:t>Chamaenerion</w:t>
      </w:r>
      <w:proofErr w:type="spellEnd"/>
      <w:r>
        <w:rPr>
          <w:lang w:val="en-US"/>
        </w:rPr>
        <w:t>.</w:t>
      </w:r>
    </w:p>
    <w:p w:rsidR="00474FCC" w:rsidRDefault="00D62EF1" w:rsidP="00D62EF1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  <w:r>
        <w:rPr>
          <w:lang w:val="en-US"/>
        </w:rPr>
        <w:t>We collected soil s</w:t>
      </w:r>
      <w:r w:rsidRPr="00F10042">
        <w:rPr>
          <w:lang w:val="en-US"/>
        </w:rPr>
        <w:t xml:space="preserve">amples </w:t>
      </w:r>
      <w:r>
        <w:rPr>
          <w:lang w:val="en-US"/>
        </w:rPr>
        <w:t xml:space="preserve">of </w:t>
      </w:r>
      <w:r w:rsidRPr="00F10042">
        <w:rPr>
          <w:lang w:val="en-US"/>
        </w:rPr>
        <w:t xml:space="preserve">a </w:t>
      </w:r>
      <w:r>
        <w:rPr>
          <w:lang w:val="en-US"/>
        </w:rPr>
        <w:t xml:space="preserve">plough layer </w:t>
      </w:r>
      <w:r w:rsidRPr="00F10042">
        <w:rPr>
          <w:lang w:val="en-US"/>
        </w:rPr>
        <w:t>following a random-regular</w:t>
      </w:r>
      <w:r w:rsidRPr="0066695E">
        <w:rPr>
          <w:lang w:val="en-US"/>
        </w:rPr>
        <w:t xml:space="preserve"> pattern with a </w:t>
      </w:r>
      <w:r w:rsidR="00327E58">
        <w:rPr>
          <w:lang w:val="en-US"/>
        </w:rPr>
        <w:t>lag distance</w:t>
      </w:r>
      <w:r w:rsidR="00327E58" w:rsidRPr="0066695E">
        <w:rPr>
          <w:lang w:val="en-US"/>
        </w:rPr>
        <w:t xml:space="preserve"> </w:t>
      </w:r>
      <w:r w:rsidRPr="0066695E">
        <w:rPr>
          <w:lang w:val="en-US"/>
        </w:rPr>
        <w:t>of 10</w:t>
      </w:r>
      <w:r>
        <w:rPr>
          <w:lang w:val="en-US"/>
        </w:rPr>
        <w:t>0</w:t>
      </w:r>
      <w:r w:rsidRPr="0066695E">
        <w:rPr>
          <w:lang w:val="en-US"/>
        </w:rPr>
        <w:t xml:space="preserve"> m. The soil samples were </w:t>
      </w:r>
      <w:proofErr w:type="spellStart"/>
      <w:r w:rsidRPr="0066695E">
        <w:rPr>
          <w:lang w:val="en-US"/>
        </w:rPr>
        <w:t>analysed</w:t>
      </w:r>
      <w:proofErr w:type="spellEnd"/>
      <w:r w:rsidRPr="0066695E">
        <w:rPr>
          <w:lang w:val="en-US"/>
        </w:rPr>
        <w:t xml:space="preserve"> for organic carbon content </w:t>
      </w:r>
      <w:r>
        <w:rPr>
          <w:lang w:val="en-US"/>
        </w:rPr>
        <w:t>using wet oxidation method</w:t>
      </w:r>
      <w:r w:rsidRPr="0066695E">
        <w:rPr>
          <w:lang w:val="en-US"/>
        </w:rPr>
        <w:t xml:space="preserve">. </w:t>
      </w:r>
      <w:r w:rsidRPr="0004098C">
        <w:rPr>
          <w:lang w:val="en-GB"/>
        </w:rPr>
        <w:t xml:space="preserve">The dependence of the </w:t>
      </w:r>
      <w:r>
        <w:rPr>
          <w:lang w:val="en-GB"/>
        </w:rPr>
        <w:t>organic C content</w:t>
      </w:r>
      <w:r w:rsidRPr="0004098C">
        <w:rPr>
          <w:lang w:val="en-GB"/>
        </w:rPr>
        <w:t xml:space="preserve"> on the sampling point </w:t>
      </w:r>
      <w:r>
        <w:rPr>
          <w:lang w:val="en-GB"/>
        </w:rPr>
        <w:t xml:space="preserve">coordinates </w:t>
      </w:r>
      <w:r w:rsidRPr="0004098C">
        <w:rPr>
          <w:lang w:val="en-GB"/>
        </w:rPr>
        <w:t>was examined by regression analysis.</w:t>
      </w:r>
      <w:r>
        <w:rPr>
          <w:sz w:val="22"/>
          <w:szCs w:val="22"/>
          <w:lang w:val="en-GB"/>
        </w:rPr>
        <w:t xml:space="preserve"> </w:t>
      </w:r>
      <w:r w:rsidRPr="0004098C">
        <w:rPr>
          <w:lang w:val="en-GB"/>
        </w:rPr>
        <w:t xml:space="preserve">Spatial variability of organic carbon content was </w:t>
      </w:r>
      <w:r>
        <w:rPr>
          <w:lang w:val="en-GB"/>
        </w:rPr>
        <w:t>subjected to</w:t>
      </w:r>
      <w:r w:rsidRPr="0004098C">
        <w:rPr>
          <w:lang w:val="en-GB"/>
        </w:rPr>
        <w:t xml:space="preserve"> </w:t>
      </w:r>
      <w:proofErr w:type="spellStart"/>
      <w:r w:rsidRPr="0004098C">
        <w:rPr>
          <w:lang w:val="en-GB"/>
        </w:rPr>
        <w:t>variogram</w:t>
      </w:r>
      <w:proofErr w:type="spellEnd"/>
      <w:r w:rsidRPr="0004098C">
        <w:rPr>
          <w:lang w:val="en-GB"/>
        </w:rPr>
        <w:t xml:space="preserve"> analysis</w:t>
      </w:r>
      <w:r>
        <w:rPr>
          <w:lang w:val="en-GB"/>
        </w:rPr>
        <w:t>.</w:t>
      </w:r>
      <w:r w:rsidRPr="0004098C">
        <w:rPr>
          <w:lang w:val="en-US"/>
        </w:rPr>
        <w:t xml:space="preserve"> </w:t>
      </w:r>
      <w:r w:rsidRPr="0066695E">
        <w:rPr>
          <w:lang w:val="en-US"/>
        </w:rPr>
        <w:t xml:space="preserve">Both </w:t>
      </w:r>
      <w:proofErr w:type="spellStart"/>
      <w:r w:rsidRPr="0066695E">
        <w:rPr>
          <w:lang w:val="en-US"/>
        </w:rPr>
        <w:t>omnidirectional</w:t>
      </w:r>
      <w:proofErr w:type="spellEnd"/>
      <w:r w:rsidRPr="0066695E">
        <w:rPr>
          <w:lang w:val="en-US"/>
        </w:rPr>
        <w:t xml:space="preserve"> </w:t>
      </w:r>
      <w:proofErr w:type="spellStart"/>
      <w:r w:rsidRPr="0066695E">
        <w:rPr>
          <w:lang w:val="en-US"/>
        </w:rPr>
        <w:t>variograms</w:t>
      </w:r>
      <w:proofErr w:type="spellEnd"/>
      <w:r w:rsidRPr="0066695E">
        <w:rPr>
          <w:lang w:val="en-US"/>
        </w:rPr>
        <w:t xml:space="preserve"> and </w:t>
      </w:r>
      <w:proofErr w:type="spellStart"/>
      <w:r w:rsidRPr="0066695E">
        <w:rPr>
          <w:lang w:val="en-US"/>
        </w:rPr>
        <w:t>variograms</w:t>
      </w:r>
      <w:proofErr w:type="spellEnd"/>
      <w:r w:rsidRPr="0066695E">
        <w:rPr>
          <w:lang w:val="en-US"/>
        </w:rPr>
        <w:t xml:space="preserve"> for the directions along </w:t>
      </w:r>
      <w:r w:rsidRPr="0066695E">
        <w:rPr>
          <w:lang w:val="en-US"/>
        </w:rPr>
        <w:lastRenderedPageBreak/>
        <w:t xml:space="preserve">and across the </w:t>
      </w:r>
      <w:r>
        <w:rPr>
          <w:lang w:val="en-US"/>
        </w:rPr>
        <w:t xml:space="preserve">drains </w:t>
      </w:r>
      <w:r w:rsidRPr="0066695E">
        <w:rPr>
          <w:lang w:val="en-US"/>
        </w:rPr>
        <w:t xml:space="preserve">were plotted. Where a trend was found, </w:t>
      </w:r>
      <w:proofErr w:type="spellStart"/>
      <w:r w:rsidRPr="0066695E">
        <w:rPr>
          <w:lang w:val="en-US"/>
        </w:rPr>
        <w:t>variograms</w:t>
      </w:r>
      <w:proofErr w:type="spellEnd"/>
      <w:r w:rsidRPr="0066695E">
        <w:rPr>
          <w:lang w:val="en-US"/>
        </w:rPr>
        <w:t xml:space="preserve"> were built both for source and </w:t>
      </w:r>
      <w:proofErr w:type="spellStart"/>
      <w:r w:rsidRPr="0066695E">
        <w:rPr>
          <w:lang w:val="en-US"/>
        </w:rPr>
        <w:t>detrended</w:t>
      </w:r>
      <w:proofErr w:type="spellEnd"/>
      <w:r w:rsidRPr="0066695E">
        <w:rPr>
          <w:lang w:val="en-US"/>
        </w:rPr>
        <w:t xml:space="preserve"> data.</w:t>
      </w:r>
      <w:r w:rsidRPr="003F4B65">
        <w:rPr>
          <w:rFonts w:ascii="Times-Roman" w:hAnsi="Times-Roman" w:cs="Times-Roman"/>
          <w:lang w:val="en-US"/>
        </w:rPr>
        <w:t xml:space="preserve"> </w:t>
      </w:r>
    </w:p>
    <w:p w:rsidR="007A623B" w:rsidRDefault="00707334" w:rsidP="00707334">
      <w:pPr>
        <w:autoSpaceDE w:val="0"/>
        <w:autoSpaceDN w:val="0"/>
        <w:adjustRightInd w:val="0"/>
        <w:ind w:firstLine="567"/>
        <w:jc w:val="both"/>
        <w:rPr>
          <w:lang w:val="en-GB"/>
        </w:rPr>
      </w:pPr>
      <w:r>
        <w:rPr>
          <w:lang w:val="en-US"/>
        </w:rPr>
        <w:t xml:space="preserve">The classical statistics analysis results indicated that the variability of the </w:t>
      </w:r>
      <w:r w:rsidR="00327E58">
        <w:rPr>
          <w:lang w:val="en-US"/>
        </w:rPr>
        <w:t>SOC</w:t>
      </w:r>
      <w:r>
        <w:rPr>
          <w:lang w:val="en-US"/>
        </w:rPr>
        <w:t xml:space="preserve"> was </w:t>
      </w:r>
      <w:r w:rsidR="00327E58">
        <w:rPr>
          <w:lang w:val="en-US"/>
        </w:rPr>
        <w:t xml:space="preserve">high </w:t>
      </w:r>
      <w:r w:rsidR="00822C71">
        <w:rPr>
          <w:lang w:val="en-US"/>
        </w:rPr>
        <w:t>(table 1)</w:t>
      </w:r>
      <w:r>
        <w:rPr>
          <w:lang w:val="en-US"/>
        </w:rPr>
        <w:t xml:space="preserve">. </w:t>
      </w:r>
      <w:r w:rsidR="00D62EF1">
        <w:rPr>
          <w:lang w:val="en-GB"/>
        </w:rPr>
        <w:t xml:space="preserve">The </w:t>
      </w:r>
      <w:r w:rsidR="007A623B">
        <w:rPr>
          <w:lang w:val="en-GB"/>
        </w:rPr>
        <w:t xml:space="preserve">range of values </w:t>
      </w:r>
      <w:r w:rsidR="00327E58">
        <w:rPr>
          <w:lang w:val="en-GB"/>
        </w:rPr>
        <w:t>wa</w:t>
      </w:r>
      <w:r w:rsidR="007A623B">
        <w:rPr>
          <w:lang w:val="en-GB"/>
        </w:rPr>
        <w:t xml:space="preserve">s quite </w:t>
      </w:r>
      <w:r w:rsidR="00327E58">
        <w:rPr>
          <w:lang w:val="en-GB"/>
        </w:rPr>
        <w:t xml:space="preserve">broad </w:t>
      </w:r>
      <w:r>
        <w:rPr>
          <w:lang w:val="en-GB"/>
        </w:rPr>
        <w:t>and t</w:t>
      </w:r>
      <w:r w:rsidR="00090DE7" w:rsidRPr="00090DE7">
        <w:rPr>
          <w:lang w:val="en-US"/>
        </w:rPr>
        <w:t xml:space="preserve">he coefficient of variation </w:t>
      </w:r>
      <w:r>
        <w:rPr>
          <w:lang w:val="en-US"/>
        </w:rPr>
        <w:t xml:space="preserve">was </w:t>
      </w:r>
      <w:r w:rsidR="00327E58">
        <w:rPr>
          <w:lang w:val="en-US"/>
        </w:rPr>
        <w:t>above</w:t>
      </w:r>
      <w:r>
        <w:rPr>
          <w:lang w:val="en-US"/>
        </w:rPr>
        <w:t xml:space="preserve"> 60%</w:t>
      </w:r>
      <w:r w:rsidR="00090DE7" w:rsidRPr="00090DE7">
        <w:rPr>
          <w:lang w:val="en-US"/>
        </w:rPr>
        <w:t xml:space="preserve">. The high level of variability </w:t>
      </w:r>
      <w:r w:rsidR="00327E58" w:rsidRPr="00090DE7">
        <w:rPr>
          <w:lang w:val="en-US"/>
        </w:rPr>
        <w:t>c</w:t>
      </w:r>
      <w:r w:rsidR="00327E58">
        <w:rPr>
          <w:lang w:val="en-US"/>
        </w:rPr>
        <w:t>ould</w:t>
      </w:r>
      <w:r w:rsidR="00327E58" w:rsidRPr="00090DE7">
        <w:rPr>
          <w:lang w:val="en-US"/>
        </w:rPr>
        <w:t xml:space="preserve"> </w:t>
      </w:r>
      <w:r w:rsidR="00090DE7" w:rsidRPr="00090DE7">
        <w:rPr>
          <w:lang w:val="en-US"/>
        </w:rPr>
        <w:t xml:space="preserve">be caused by </w:t>
      </w:r>
      <w:r w:rsidR="00327E58">
        <w:rPr>
          <w:lang w:val="en-US"/>
        </w:rPr>
        <w:t>uneven</w:t>
      </w:r>
      <w:r w:rsidR="00327E58" w:rsidRPr="00090DE7">
        <w:rPr>
          <w:lang w:val="en-US"/>
        </w:rPr>
        <w:t xml:space="preserve"> </w:t>
      </w:r>
      <w:r w:rsidR="00090DE7" w:rsidRPr="00090DE7">
        <w:rPr>
          <w:lang w:val="en-US"/>
        </w:rPr>
        <w:t>content of mineral and peaty materials in plough layer of cultivated soils</w:t>
      </w:r>
      <w:r w:rsidR="00090DE7">
        <w:rPr>
          <w:lang w:val="en-US"/>
        </w:rPr>
        <w:t xml:space="preserve">. </w:t>
      </w:r>
      <w:r w:rsidR="00D62EF1" w:rsidRPr="0004098C">
        <w:rPr>
          <w:lang w:val="en-GB"/>
        </w:rPr>
        <w:t>The comparative analysis of plots show</w:t>
      </w:r>
      <w:r w:rsidR="00D62EF1">
        <w:rPr>
          <w:lang w:val="en-GB"/>
        </w:rPr>
        <w:t>ed</w:t>
      </w:r>
      <w:r w:rsidR="00D62EF1" w:rsidRPr="0004098C">
        <w:rPr>
          <w:lang w:val="en-GB"/>
        </w:rPr>
        <w:t xml:space="preserve"> that there </w:t>
      </w:r>
      <w:r w:rsidR="00D62EF1">
        <w:rPr>
          <w:lang w:val="en-GB"/>
        </w:rPr>
        <w:t>wa</w:t>
      </w:r>
      <w:r w:rsidR="00D62EF1" w:rsidRPr="0004098C">
        <w:rPr>
          <w:lang w:val="en-GB"/>
        </w:rPr>
        <w:t xml:space="preserve">s </w:t>
      </w:r>
      <w:r w:rsidR="007A623B">
        <w:rPr>
          <w:lang w:val="en-GB"/>
        </w:rPr>
        <w:t xml:space="preserve">not </w:t>
      </w:r>
      <w:r w:rsidR="00D62EF1" w:rsidRPr="0004098C">
        <w:rPr>
          <w:lang w:val="en-GB"/>
        </w:rPr>
        <w:t>a statistically significant difference between the means, standard deviations and medians of</w:t>
      </w:r>
      <w:r w:rsidR="00D62EF1">
        <w:rPr>
          <w:lang w:val="en-GB"/>
        </w:rPr>
        <w:t xml:space="preserve"> organic carbon content in different years. </w:t>
      </w:r>
    </w:p>
    <w:p w:rsidR="00A8539A" w:rsidRDefault="00A8539A" w:rsidP="00707334">
      <w:pPr>
        <w:autoSpaceDE w:val="0"/>
        <w:autoSpaceDN w:val="0"/>
        <w:adjustRightInd w:val="0"/>
        <w:ind w:firstLine="567"/>
        <w:jc w:val="both"/>
        <w:rPr>
          <w:lang w:val="en-GB"/>
        </w:rPr>
      </w:pPr>
    </w:p>
    <w:p w:rsidR="00707334" w:rsidRPr="00A8539A" w:rsidRDefault="00707334" w:rsidP="00707334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>
        <w:rPr>
          <w:lang w:val="en-GB"/>
        </w:rPr>
        <w:t>Table 1</w:t>
      </w:r>
      <w:r w:rsidR="00EF3613">
        <w:rPr>
          <w:lang w:val="en-GB"/>
        </w:rPr>
        <w:t>:</w:t>
      </w:r>
      <w:r>
        <w:rPr>
          <w:lang w:val="en-GB"/>
        </w:rPr>
        <w:t xml:space="preserve"> </w:t>
      </w:r>
      <w:r w:rsidR="00A8539A">
        <w:rPr>
          <w:lang w:val="en-GB"/>
        </w:rPr>
        <w:t xml:space="preserve">Statistical indices of </w:t>
      </w:r>
      <w:r w:rsidR="00327E58">
        <w:rPr>
          <w:lang w:val="en-GB"/>
        </w:rPr>
        <w:t>SOC</w:t>
      </w:r>
      <w:r w:rsidR="00A8539A">
        <w:rPr>
          <w:lang w:val="en-GB"/>
        </w:rPr>
        <w:t xml:space="preserve"> content of </w:t>
      </w:r>
      <w:r w:rsidR="00327E58">
        <w:rPr>
          <w:lang w:val="en-GB"/>
        </w:rPr>
        <w:t xml:space="preserve">surface </w:t>
      </w:r>
      <w:r w:rsidR="00A8539A">
        <w:rPr>
          <w:lang w:val="en-GB"/>
        </w:rPr>
        <w:t>soil horizons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0"/>
        <w:gridCol w:w="1450"/>
        <w:gridCol w:w="1450"/>
      </w:tblGrid>
      <w:tr w:rsidR="00FE77FB" w:rsidRPr="00CF46C6" w:rsidTr="00D97233">
        <w:tc>
          <w:tcPr>
            <w:tcW w:w="0" w:type="auto"/>
          </w:tcPr>
          <w:p w:rsidR="00FE77FB" w:rsidRPr="00CF46C6" w:rsidRDefault="00FE77FB" w:rsidP="00D97233">
            <w:pPr>
              <w:rPr>
                <w:b/>
                <w:lang w:val="en-US"/>
              </w:rPr>
            </w:pPr>
            <w:r w:rsidRPr="00CF46C6">
              <w:rPr>
                <w:b/>
                <w:lang w:val="en-US"/>
              </w:rPr>
              <w:t>Statistical index</w:t>
            </w:r>
          </w:p>
        </w:tc>
        <w:tc>
          <w:tcPr>
            <w:tcW w:w="0" w:type="auto"/>
          </w:tcPr>
          <w:p w:rsidR="00FE77FB" w:rsidRPr="00CF46C6" w:rsidRDefault="00FE77FB" w:rsidP="00D9723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C, % (</w:t>
            </w:r>
            <w:r w:rsidRPr="00CF46C6">
              <w:rPr>
                <w:b/>
                <w:lang w:val="en-US"/>
              </w:rPr>
              <w:t>2003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0" w:type="auto"/>
          </w:tcPr>
          <w:p w:rsidR="00FE77FB" w:rsidRPr="00CF46C6" w:rsidRDefault="00FE77FB" w:rsidP="00D9723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C, % (</w:t>
            </w:r>
            <w:r w:rsidRPr="00CF46C6">
              <w:rPr>
                <w:b/>
                <w:lang w:val="en-US"/>
              </w:rPr>
              <w:t>2013</w:t>
            </w:r>
            <w:r>
              <w:rPr>
                <w:b/>
                <w:lang w:val="en-US"/>
              </w:rPr>
              <w:t>)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Range of values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30,88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26,16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Min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2,18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2,06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Lower quartile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6,42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6,51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Median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10,38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11,07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Upper quartile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18,69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20,68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Max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33,06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28,22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45183C">
              <w:rPr>
                <w:lang w:val="en-US"/>
              </w:rPr>
              <w:t>ean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13,64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12,77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Variance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90,45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64,78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CV, %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69,71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63,05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Kurtosis</w:t>
            </w:r>
          </w:p>
        </w:tc>
        <w:tc>
          <w:tcPr>
            <w:tcW w:w="0" w:type="auto"/>
          </w:tcPr>
          <w:p w:rsidR="00FE77FB" w:rsidRPr="00AC0199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-0,74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-1,13</w:t>
            </w:r>
          </w:p>
        </w:tc>
      </w:tr>
      <w:tr w:rsidR="00FE77FB" w:rsidRPr="0045183C" w:rsidTr="00D97233"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</w:t>
            </w:r>
            <w:r w:rsidRPr="0045183C">
              <w:rPr>
                <w:lang w:val="en-US"/>
              </w:rPr>
              <w:t>kewness</w:t>
            </w:r>
            <w:proofErr w:type="spellEnd"/>
          </w:p>
        </w:tc>
        <w:tc>
          <w:tcPr>
            <w:tcW w:w="0" w:type="auto"/>
          </w:tcPr>
          <w:p w:rsidR="00FE77FB" w:rsidRPr="00AC0199" w:rsidRDefault="00FE77FB" w:rsidP="00D972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0,78</w:t>
            </w:r>
          </w:p>
        </w:tc>
        <w:tc>
          <w:tcPr>
            <w:tcW w:w="0" w:type="auto"/>
          </w:tcPr>
          <w:p w:rsidR="00FE77FB" w:rsidRPr="0045183C" w:rsidRDefault="00FE77FB" w:rsidP="00D97233">
            <w:pPr>
              <w:jc w:val="center"/>
              <w:rPr>
                <w:lang w:val="en-US"/>
              </w:rPr>
            </w:pPr>
            <w:r w:rsidRPr="0045183C">
              <w:rPr>
                <w:lang w:val="en-US"/>
              </w:rPr>
              <w:t>0,41</w:t>
            </w:r>
          </w:p>
        </w:tc>
      </w:tr>
    </w:tbl>
    <w:p w:rsidR="00FE77FB" w:rsidRPr="00FE77FB" w:rsidRDefault="00FE77FB" w:rsidP="00090DE7">
      <w:pPr>
        <w:autoSpaceDE w:val="0"/>
        <w:autoSpaceDN w:val="0"/>
        <w:adjustRightInd w:val="0"/>
        <w:ind w:firstLine="567"/>
      </w:pPr>
    </w:p>
    <w:p w:rsidR="003A1994" w:rsidRDefault="003A1994" w:rsidP="003A1994">
      <w:pPr>
        <w:ind w:firstLine="567"/>
        <w:jc w:val="both"/>
        <w:rPr>
          <w:lang w:val="en-US"/>
        </w:rPr>
      </w:pPr>
      <w:r>
        <w:rPr>
          <w:lang w:val="en-US"/>
        </w:rPr>
        <w:t xml:space="preserve">The simplest way to model large-scale spatial </w:t>
      </w:r>
      <w:r w:rsidR="00327E58">
        <w:rPr>
          <w:lang w:val="en-US"/>
        </w:rPr>
        <w:t xml:space="preserve">heterogeneity </w:t>
      </w:r>
      <w:r>
        <w:rPr>
          <w:lang w:val="en-US"/>
        </w:rPr>
        <w:t>is to draw the regression line or surface using empirical data from individual points (trend surface analysis). This method is a particular case of multiple regression in which empirical values of the variable in question are related to independent variables – locations of sampling points. A trend is an increase (or decrease) in the value along a certain direction gradient.</w:t>
      </w:r>
    </w:p>
    <w:p w:rsidR="003A1994" w:rsidRDefault="003A1994" w:rsidP="003A1994">
      <w:pPr>
        <w:ind w:firstLine="567"/>
        <w:jc w:val="both"/>
        <w:rPr>
          <w:lang w:val="en-US"/>
        </w:rPr>
      </w:pPr>
      <w:r>
        <w:rPr>
          <w:lang w:val="en-US"/>
        </w:rPr>
        <w:t xml:space="preserve">We applied the least squares method to </w:t>
      </w:r>
      <w:r w:rsidR="00327E58">
        <w:rPr>
          <w:lang w:val="en-US"/>
        </w:rPr>
        <w:t xml:space="preserve">the </w:t>
      </w:r>
      <w:r>
        <w:rPr>
          <w:lang w:val="en-US"/>
        </w:rPr>
        <w:t>data for both years to select the quadratic surface (2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order trend) in the </w:t>
      </w:r>
      <w:proofErr w:type="gramStart"/>
      <w:r>
        <w:rPr>
          <w:lang w:val="en-US"/>
        </w:rPr>
        <w:t>form</w:t>
      </w:r>
      <w:r w:rsidR="00EF3613">
        <w:rPr>
          <w:lang w:val="en-US"/>
        </w:rPr>
        <w:t>(</w:t>
      </w:r>
      <w:proofErr w:type="spellStart"/>
      <w:proofErr w:type="gramEnd"/>
      <w:r w:rsidR="00EF3613">
        <w:rPr>
          <w:lang w:val="en-US"/>
        </w:rPr>
        <w:t>Jongman</w:t>
      </w:r>
      <w:proofErr w:type="spellEnd"/>
      <w:r w:rsidR="00EF3613">
        <w:rPr>
          <w:lang w:val="en-US"/>
        </w:rPr>
        <w:t xml:space="preserve"> et al., 1995) </w:t>
      </w:r>
      <w:r>
        <w:rPr>
          <w:lang w:val="en-US"/>
        </w:rPr>
        <w:t>:</w:t>
      </w:r>
    </w:p>
    <w:p w:rsidR="007A623B" w:rsidRDefault="003A1994" w:rsidP="003A1994">
      <w:pPr>
        <w:autoSpaceDE w:val="0"/>
        <w:autoSpaceDN w:val="0"/>
        <w:adjustRightInd w:val="0"/>
        <w:ind w:firstLine="567"/>
        <w:jc w:val="both"/>
        <w:rPr>
          <w:lang w:val="fr-FR"/>
        </w:rPr>
      </w:pPr>
      <w:r>
        <w:rPr>
          <w:lang w:val="fr-FR"/>
        </w:rPr>
        <w:t>z = b</w:t>
      </w:r>
      <w:r>
        <w:rPr>
          <w:vertAlign w:val="subscript"/>
          <w:lang w:val="fr-FR"/>
        </w:rPr>
        <w:t>0</w:t>
      </w:r>
      <w:r>
        <w:rPr>
          <w:lang w:val="fr-FR"/>
        </w:rPr>
        <w:t xml:space="preserve"> + b</w:t>
      </w:r>
      <w:r>
        <w:rPr>
          <w:vertAlign w:val="subscript"/>
          <w:lang w:val="fr-FR"/>
        </w:rPr>
        <w:t>1</w:t>
      </w:r>
      <w:r>
        <w:rPr>
          <w:lang w:val="fr-FR"/>
        </w:rPr>
        <w:t>x + b</w:t>
      </w:r>
      <w:r>
        <w:rPr>
          <w:vertAlign w:val="subscript"/>
          <w:lang w:val="fr-FR"/>
        </w:rPr>
        <w:t>2</w:t>
      </w:r>
      <w:r>
        <w:rPr>
          <w:lang w:val="fr-FR"/>
        </w:rPr>
        <w:t>y + b</w:t>
      </w:r>
      <w:r>
        <w:rPr>
          <w:vertAlign w:val="subscript"/>
          <w:lang w:val="fr-FR"/>
        </w:rPr>
        <w:t>3</w:t>
      </w:r>
      <w:r>
        <w:rPr>
          <w:lang w:val="fr-FR"/>
        </w:rPr>
        <w:t>x</w:t>
      </w:r>
      <w:r>
        <w:rPr>
          <w:vertAlign w:val="superscript"/>
          <w:lang w:val="fr-FR"/>
        </w:rPr>
        <w:t>2</w:t>
      </w:r>
      <w:r>
        <w:rPr>
          <w:lang w:val="fr-FR"/>
        </w:rPr>
        <w:t>+b</w:t>
      </w:r>
      <w:r>
        <w:rPr>
          <w:vertAlign w:val="subscript"/>
          <w:lang w:val="fr-FR"/>
        </w:rPr>
        <w:t>4</w:t>
      </w:r>
      <w:r>
        <w:rPr>
          <w:lang w:val="fr-FR"/>
        </w:rPr>
        <w:t>y</w:t>
      </w:r>
      <w:r>
        <w:rPr>
          <w:vertAlign w:val="superscript"/>
          <w:lang w:val="fr-FR"/>
        </w:rPr>
        <w:t>2</w:t>
      </w:r>
      <w:r>
        <w:rPr>
          <w:lang w:val="fr-FR"/>
        </w:rPr>
        <w:t>+b</w:t>
      </w:r>
      <w:r>
        <w:rPr>
          <w:vertAlign w:val="subscript"/>
          <w:lang w:val="fr-FR"/>
        </w:rPr>
        <w:t>5</w:t>
      </w:r>
      <w:r>
        <w:rPr>
          <w:lang w:val="fr-FR"/>
        </w:rPr>
        <w:t>xy.</w:t>
      </w:r>
    </w:p>
    <w:p w:rsidR="00F15DD1" w:rsidRPr="00F15DD1" w:rsidRDefault="00D9270F" w:rsidP="00F15DD1">
      <w:pPr>
        <w:jc w:val="both"/>
        <w:rPr>
          <w:lang w:val="en-US"/>
        </w:rPr>
      </w:pPr>
      <w:r>
        <w:rPr>
          <w:lang w:val="en-US"/>
        </w:rPr>
        <w:t>The surfaces account</w:t>
      </w:r>
      <w:r w:rsidR="00327E58">
        <w:rPr>
          <w:lang w:val="en-US"/>
        </w:rPr>
        <w:t>ed</w:t>
      </w:r>
      <w:r>
        <w:rPr>
          <w:lang w:val="en-US"/>
        </w:rPr>
        <w:t xml:space="preserve"> with quite high probability (95%) for the </w:t>
      </w:r>
      <w:r w:rsidR="00327E58">
        <w:rPr>
          <w:lang w:val="en-US"/>
        </w:rPr>
        <w:t xml:space="preserve">variation </w:t>
      </w:r>
      <w:r>
        <w:rPr>
          <w:lang w:val="en-US"/>
        </w:rPr>
        <w:t xml:space="preserve">in carbon </w:t>
      </w:r>
      <w:r w:rsidR="00F83A33" w:rsidRPr="00FE77FB">
        <w:rPr>
          <w:lang w:val="en-US"/>
        </w:rPr>
        <w:t>content (53</w:t>
      </w:r>
      <w:r w:rsidRPr="00FE77FB">
        <w:rPr>
          <w:lang w:val="en-US"/>
        </w:rPr>
        <w:t>.</w:t>
      </w:r>
      <w:r w:rsidR="00F83A33" w:rsidRPr="00FE77FB">
        <w:rPr>
          <w:lang w:val="en-US"/>
        </w:rPr>
        <w:t>4% in 2003 and 49.7% in 2013).</w:t>
      </w:r>
      <w:r w:rsidR="00F15DD1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This change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corresponds to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the direction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from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the hill with prevailing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mineral soils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in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 xml:space="preserve">the lowlands </w:t>
      </w:r>
      <w:r w:rsidR="00CF5CDB" w:rsidRPr="004243D0">
        <w:rPr>
          <w:rStyle w:val="hps"/>
          <w:lang w:val="en-US"/>
        </w:rPr>
        <w:t>on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peat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soils.</w:t>
      </w:r>
      <w:r w:rsidR="00D97233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However,</w:t>
      </w:r>
      <w:r w:rsidR="00F15DD1" w:rsidRPr="004243D0">
        <w:rPr>
          <w:lang w:val="en-US"/>
        </w:rPr>
        <w:t xml:space="preserve"> obvious </w:t>
      </w:r>
      <w:r w:rsidR="00F15DD1" w:rsidRPr="004243D0">
        <w:rPr>
          <w:rStyle w:val="hps"/>
          <w:lang w:val="en-US"/>
        </w:rPr>
        <w:t>correlation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 xml:space="preserve">between the </w:t>
      </w:r>
      <w:r w:rsidR="00327E58" w:rsidRPr="004243D0">
        <w:rPr>
          <w:rStyle w:val="hps"/>
          <w:lang w:val="en-US"/>
        </w:rPr>
        <w:t xml:space="preserve">elevation </w:t>
      </w:r>
      <w:r w:rsidR="00F15DD1" w:rsidRPr="004243D0">
        <w:rPr>
          <w:rStyle w:val="hps"/>
          <w:lang w:val="en-US"/>
        </w:rPr>
        <w:t>of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the sampling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point</w:t>
      </w:r>
      <w:r w:rsidR="00F15DD1" w:rsidRPr="004243D0">
        <w:rPr>
          <w:lang w:val="en-US"/>
        </w:rPr>
        <w:t xml:space="preserve"> </w:t>
      </w:r>
      <w:r w:rsidR="00F15DD1" w:rsidRPr="004243D0">
        <w:rPr>
          <w:rStyle w:val="hps"/>
          <w:lang w:val="en-US"/>
        </w:rPr>
        <w:t>and the soil organic content</w:t>
      </w:r>
      <w:r w:rsidR="00F15DD1" w:rsidRPr="004243D0">
        <w:rPr>
          <w:lang w:val="en-US"/>
        </w:rPr>
        <w:t xml:space="preserve"> was</w:t>
      </w:r>
      <w:r w:rsidR="00F15DD1" w:rsidRPr="004243D0">
        <w:rPr>
          <w:rStyle w:val="hps"/>
          <w:lang w:val="en-US"/>
        </w:rPr>
        <w:t xml:space="preserve"> not revealed.</w:t>
      </w:r>
    </w:p>
    <w:p w:rsidR="00D9270F" w:rsidRPr="00CF5CDB" w:rsidRDefault="00D9270F" w:rsidP="00F15DD1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CF5CDB">
        <w:rPr>
          <w:lang w:val="en-US"/>
        </w:rPr>
        <w:t xml:space="preserve">The </w:t>
      </w:r>
      <w:proofErr w:type="spellStart"/>
      <w:r w:rsidRPr="00CF5CDB">
        <w:rPr>
          <w:lang w:val="en-US"/>
        </w:rPr>
        <w:t>variograms</w:t>
      </w:r>
      <w:proofErr w:type="spellEnd"/>
      <w:r w:rsidRPr="00CF5CDB">
        <w:rPr>
          <w:lang w:val="en-US"/>
        </w:rPr>
        <w:t xml:space="preserve"> for </w:t>
      </w:r>
      <w:r w:rsidR="00220AB1" w:rsidRPr="00CF5CDB">
        <w:rPr>
          <w:lang w:val="en-US"/>
        </w:rPr>
        <w:t>SOC</w:t>
      </w:r>
      <w:r w:rsidRPr="00CF5CDB">
        <w:rPr>
          <w:lang w:val="en-US"/>
        </w:rPr>
        <w:t xml:space="preserve"> </w:t>
      </w:r>
      <w:r w:rsidR="00327E58">
        <w:rPr>
          <w:lang w:val="en-US"/>
        </w:rPr>
        <w:t>for</w:t>
      </w:r>
      <w:r w:rsidR="00327E58" w:rsidRPr="00CF5CDB">
        <w:rPr>
          <w:lang w:val="en-US"/>
        </w:rPr>
        <w:t xml:space="preserve"> </w:t>
      </w:r>
      <w:r w:rsidRPr="00CF5CDB">
        <w:rPr>
          <w:lang w:val="en-US"/>
        </w:rPr>
        <w:t xml:space="preserve">both </w:t>
      </w:r>
      <w:r w:rsidR="00220AB1" w:rsidRPr="00CF5CDB">
        <w:rPr>
          <w:lang w:val="en-US"/>
        </w:rPr>
        <w:t>ye</w:t>
      </w:r>
      <w:r w:rsidR="00CF5CDB" w:rsidRPr="00CF5CDB">
        <w:rPr>
          <w:lang w:val="en-US"/>
        </w:rPr>
        <w:t>a</w:t>
      </w:r>
      <w:r w:rsidR="00220AB1" w:rsidRPr="00CF5CDB">
        <w:rPr>
          <w:lang w:val="en-US"/>
        </w:rPr>
        <w:t>rs</w:t>
      </w:r>
      <w:r w:rsidRPr="00CF5CDB">
        <w:rPr>
          <w:lang w:val="en-US"/>
        </w:rPr>
        <w:t xml:space="preserve"> were represented quite well by the spherical model in the form (</w:t>
      </w:r>
      <w:proofErr w:type="spellStart"/>
      <w:r w:rsidRPr="00CF5CDB">
        <w:rPr>
          <w:lang w:val="en-US"/>
        </w:rPr>
        <w:t>McBratney</w:t>
      </w:r>
      <w:proofErr w:type="spellEnd"/>
      <w:r w:rsidRPr="00CF5CDB">
        <w:rPr>
          <w:lang w:val="en-US"/>
        </w:rPr>
        <w:t xml:space="preserve"> &amp; Webster, 1986):</w:t>
      </w:r>
    </w:p>
    <w:p w:rsidR="009F608E" w:rsidRPr="00CF5CDB" w:rsidRDefault="00D9270F" w:rsidP="00D9270F">
      <w:pPr>
        <w:ind w:firstLine="567"/>
        <w:jc w:val="both"/>
        <w:rPr>
          <w:lang w:val="en-US"/>
        </w:rPr>
      </w:pPr>
      <w:r w:rsidRPr="00CF5CDB">
        <w:rPr>
          <w:lang w:val="en-US"/>
        </w:rPr>
        <w:tab/>
      </w:r>
      <w:r w:rsidRPr="00CF5CDB">
        <w:rPr>
          <w:position w:val="-66"/>
        </w:rPr>
        <w:object w:dxaOrig="386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1in" o:ole="" filled="t">
            <v:imagedata r:id="rId4" o:title=""/>
          </v:shape>
          <o:OLEObject Type="Embed" ProgID="Equation.3" ShapeID="_x0000_i1025" DrawAspect="Content" ObjectID="_1461746424" r:id="rId5"/>
        </w:object>
      </w:r>
      <w:r w:rsidRPr="00CF5CDB">
        <w:rPr>
          <w:lang w:val="en-US"/>
        </w:rPr>
        <w:tab/>
      </w:r>
      <w:r w:rsidRPr="00CF5CDB">
        <w:rPr>
          <w:lang w:val="en-US"/>
        </w:rPr>
        <w:tab/>
      </w:r>
      <w:r w:rsidRPr="00CF5CDB">
        <w:rPr>
          <w:lang w:val="en-US"/>
        </w:rPr>
        <w:tab/>
      </w:r>
      <w:r w:rsidRPr="00CF5CDB">
        <w:rPr>
          <w:lang w:val="en-US"/>
        </w:rPr>
        <w:tab/>
      </w:r>
      <w:r w:rsidRPr="00CF5CDB">
        <w:rPr>
          <w:lang w:val="en-US"/>
        </w:rPr>
        <w:tab/>
      </w:r>
    </w:p>
    <w:p w:rsidR="00220AB1" w:rsidRDefault="00220AB1" w:rsidP="00D9270F">
      <w:pPr>
        <w:ind w:firstLine="567"/>
        <w:jc w:val="both"/>
        <w:rPr>
          <w:highlight w:val="yellow"/>
          <w:lang w:val="en-US"/>
        </w:rPr>
      </w:pPr>
    </w:p>
    <w:p w:rsidR="00CF5CDB" w:rsidRDefault="004640DC" w:rsidP="00822C71">
      <w:pPr>
        <w:ind w:firstLine="567"/>
        <w:jc w:val="both"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geostatistical</w:t>
      </w:r>
      <w:proofErr w:type="spellEnd"/>
      <w:r>
        <w:rPr>
          <w:lang w:val="en-US"/>
        </w:rPr>
        <w:t xml:space="preserve"> analysis showed that the soil organic carbon ha</w:t>
      </w:r>
      <w:r w:rsidR="00643D23">
        <w:rPr>
          <w:lang w:val="en-US"/>
        </w:rPr>
        <w:t>d</w:t>
      </w:r>
      <w:r>
        <w:rPr>
          <w:lang w:val="en-US"/>
        </w:rPr>
        <w:t xml:space="preserve"> a strong spatial correlation</w:t>
      </w:r>
      <w:r w:rsidR="00822C71">
        <w:rPr>
          <w:lang w:val="en-US"/>
        </w:rPr>
        <w:t xml:space="preserve"> (table 2, fig. 1)</w:t>
      </w:r>
      <w:r>
        <w:rPr>
          <w:lang w:val="en-US"/>
        </w:rPr>
        <w:t>.</w:t>
      </w:r>
      <w:r w:rsidRPr="009B6A9D">
        <w:rPr>
          <w:rFonts w:ascii="Times-Roman" w:hAnsi="Times-Roman" w:cs="Times-Roman"/>
          <w:lang w:val="en-GB"/>
        </w:rPr>
        <w:t xml:space="preserve"> </w:t>
      </w:r>
      <w:r>
        <w:rPr>
          <w:rFonts w:ascii="Times-Roman" w:hAnsi="Times-Roman" w:cs="Times-Roman"/>
          <w:lang w:val="en-GB"/>
        </w:rPr>
        <w:t xml:space="preserve">The </w:t>
      </w:r>
      <w:r>
        <w:rPr>
          <w:lang w:val="en-US"/>
        </w:rPr>
        <w:t>C</w:t>
      </w:r>
      <w:r>
        <w:rPr>
          <w:vertAlign w:val="subscript"/>
          <w:lang w:val="en-US"/>
        </w:rPr>
        <w:t>0</w:t>
      </w:r>
      <w:proofErr w:type="gramStart"/>
      <w:r>
        <w:rPr>
          <w:lang w:val="en-US"/>
        </w:rPr>
        <w:t>/(</w:t>
      </w:r>
      <w:proofErr w:type="gramEnd"/>
      <w:r>
        <w:rPr>
          <w:lang w:val="en-US"/>
        </w:rPr>
        <w:t>C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+C) </w:t>
      </w:r>
      <w:r w:rsidR="00822C71">
        <w:rPr>
          <w:lang w:val="en-US"/>
        </w:rPr>
        <w:t>relation</w:t>
      </w:r>
      <w:r w:rsidR="00643D23">
        <w:rPr>
          <w:lang w:val="en-US"/>
        </w:rPr>
        <w:t>s</w:t>
      </w:r>
      <w:r w:rsidR="00822C71">
        <w:rPr>
          <w:lang w:val="en-US"/>
        </w:rPr>
        <w:t xml:space="preserve"> </w:t>
      </w:r>
      <w:r>
        <w:rPr>
          <w:lang w:val="en-US"/>
        </w:rPr>
        <w:t>w</w:t>
      </w:r>
      <w:r w:rsidR="00643D23">
        <w:rPr>
          <w:lang w:val="en-US"/>
        </w:rPr>
        <w:t>ere</w:t>
      </w:r>
      <w:r>
        <w:rPr>
          <w:lang w:val="en-US"/>
        </w:rPr>
        <w:t xml:space="preserve"> less than 25%</w:t>
      </w:r>
      <w:r w:rsidR="00822C71">
        <w:rPr>
          <w:lang w:val="en-US"/>
        </w:rPr>
        <w:t xml:space="preserve"> in both cases</w:t>
      </w:r>
      <w:r>
        <w:rPr>
          <w:lang w:val="en-US"/>
        </w:rPr>
        <w:t>.</w:t>
      </w:r>
      <w:r w:rsidR="00822C71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 xml:space="preserve">Parameters of </w:t>
      </w:r>
      <w:r w:rsidR="00822C71" w:rsidRPr="004243D0">
        <w:rPr>
          <w:rStyle w:val="hps"/>
          <w:rFonts w:ascii="Cambria Math" w:hAnsi="Cambria Math" w:cs="Cambria Math"/>
          <w:lang w:val="en-US"/>
        </w:rPr>
        <w:t>​​</w:t>
      </w:r>
      <w:proofErr w:type="spellStart"/>
      <w:r w:rsidR="00822C71" w:rsidRPr="004243D0">
        <w:rPr>
          <w:rStyle w:val="hps"/>
          <w:rFonts w:ascii="Cambria Math" w:hAnsi="Cambria Math" w:cs="Cambria Math"/>
          <w:lang w:val="en-US"/>
        </w:rPr>
        <w:t>semi</w:t>
      </w:r>
      <w:r w:rsidR="00822C71" w:rsidRPr="004243D0">
        <w:rPr>
          <w:rStyle w:val="hps"/>
          <w:lang w:val="en-US"/>
        </w:rPr>
        <w:t>variograms</w:t>
      </w:r>
      <w:proofErr w:type="spellEnd"/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were</w:t>
      </w:r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almost identical,</w:t>
      </w:r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but</w:t>
      </w:r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in the case of</w:t>
      </w:r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grassland</w:t>
      </w:r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all</w:t>
      </w:r>
      <w:r w:rsidR="00822C71" w:rsidRPr="004243D0">
        <w:rPr>
          <w:lang w:val="en-US"/>
        </w:rPr>
        <w:t xml:space="preserve"> </w:t>
      </w:r>
      <w:r w:rsidR="00643D23" w:rsidRPr="004243D0">
        <w:rPr>
          <w:lang w:val="en-US"/>
        </w:rPr>
        <w:t xml:space="preserve">the </w:t>
      </w:r>
      <w:r w:rsidR="00822C71" w:rsidRPr="004243D0">
        <w:rPr>
          <w:rStyle w:val="hps"/>
          <w:lang w:val="en-US"/>
        </w:rPr>
        <w:t>parameters were</w:t>
      </w:r>
      <w:r w:rsidR="00822C71" w:rsidRPr="004243D0">
        <w:rPr>
          <w:lang w:val="en-US"/>
        </w:rPr>
        <w:t xml:space="preserve"> </w:t>
      </w:r>
      <w:r w:rsidR="00822C71" w:rsidRPr="004243D0">
        <w:rPr>
          <w:rStyle w:val="hps"/>
          <w:lang w:val="en-US"/>
        </w:rPr>
        <w:t>less.</w:t>
      </w:r>
      <w:r>
        <w:rPr>
          <w:lang w:val="en-US"/>
        </w:rPr>
        <w:t xml:space="preserve"> </w:t>
      </w:r>
    </w:p>
    <w:p w:rsidR="00822C71" w:rsidRDefault="00822C71" w:rsidP="00D9270F">
      <w:pPr>
        <w:ind w:firstLine="567"/>
        <w:jc w:val="both"/>
        <w:rPr>
          <w:lang w:val="en-US"/>
        </w:rPr>
      </w:pPr>
    </w:p>
    <w:p w:rsidR="004F03B8" w:rsidRDefault="004F03B8" w:rsidP="00D9270F">
      <w:pPr>
        <w:ind w:firstLine="567"/>
        <w:jc w:val="both"/>
        <w:rPr>
          <w:lang w:val="en-US"/>
        </w:rPr>
      </w:pPr>
      <w:r>
        <w:rPr>
          <w:lang w:val="en-US"/>
        </w:rPr>
        <w:t>Table 2</w:t>
      </w:r>
      <w:r w:rsidR="00EF3613">
        <w:rPr>
          <w:lang w:val="en-US"/>
        </w:rPr>
        <w:t xml:space="preserve">: </w:t>
      </w:r>
      <w:r w:rsidR="00CF5CDB">
        <w:rPr>
          <w:lang w:val="en-US"/>
        </w:rPr>
        <w:t xml:space="preserve">Model parameters of </w:t>
      </w:r>
      <w:proofErr w:type="spellStart"/>
      <w:r w:rsidR="00822C71">
        <w:rPr>
          <w:lang w:val="en-US"/>
        </w:rPr>
        <w:t>semi</w:t>
      </w:r>
      <w:r w:rsidR="00CF5CDB">
        <w:rPr>
          <w:lang w:val="en-US"/>
        </w:rPr>
        <w:t>variograms</w:t>
      </w:r>
      <w:proofErr w:type="spellEnd"/>
      <w:r w:rsidR="00CF5CDB">
        <w:rPr>
          <w:lang w:val="en-US"/>
        </w:rPr>
        <w:t xml:space="preserve"> for the soil organic carbon content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6"/>
        <w:gridCol w:w="756"/>
        <w:gridCol w:w="756"/>
        <w:gridCol w:w="1136"/>
        <w:gridCol w:w="1539"/>
      </w:tblGrid>
      <w:tr w:rsidR="0031701F" w:rsidRPr="00FE0438" w:rsidTr="00FE0438"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C</w:t>
            </w:r>
            <w:r w:rsidRPr="00FE0438">
              <w:rPr>
                <w:vertAlign w:val="subscript"/>
                <w:lang w:val="en-US"/>
              </w:rPr>
              <w:t>0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C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Range, m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C</w:t>
            </w:r>
            <w:r w:rsidRPr="00FE0438">
              <w:rPr>
                <w:vertAlign w:val="subscript"/>
                <w:lang w:val="en-US"/>
              </w:rPr>
              <w:t>0</w:t>
            </w:r>
            <w:r w:rsidRPr="00FE0438">
              <w:rPr>
                <w:lang w:val="en-US"/>
              </w:rPr>
              <w:t>/(C</w:t>
            </w:r>
            <w:r w:rsidRPr="00FE0438">
              <w:rPr>
                <w:vertAlign w:val="subscript"/>
                <w:lang w:val="en-US"/>
              </w:rPr>
              <w:t>0</w:t>
            </w:r>
            <w:r w:rsidRPr="00FE0438">
              <w:rPr>
                <w:lang w:val="en-US"/>
              </w:rPr>
              <w:t>+C), %</w:t>
            </w:r>
          </w:p>
        </w:tc>
      </w:tr>
      <w:tr w:rsidR="0031701F" w:rsidRPr="00FE0438" w:rsidTr="00FE0438"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2003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16</w:t>
            </w:r>
            <w:r w:rsidR="00643D23">
              <w:rPr>
                <w:lang w:val="en-US"/>
              </w:rPr>
              <w:t>.</w:t>
            </w:r>
            <w:r w:rsidRPr="00FE0438">
              <w:rPr>
                <w:lang w:val="en-US"/>
              </w:rPr>
              <w:t>72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70</w:t>
            </w:r>
            <w:r w:rsidR="00643D23">
              <w:rPr>
                <w:lang w:val="en-US"/>
              </w:rPr>
              <w:t>.</w:t>
            </w:r>
            <w:r w:rsidRPr="00FE0438">
              <w:rPr>
                <w:lang w:val="en-US"/>
              </w:rPr>
              <w:t>39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280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19</w:t>
            </w:r>
            <w:r w:rsidR="00643D23">
              <w:rPr>
                <w:lang w:val="en-US"/>
              </w:rPr>
              <w:t>.</w:t>
            </w:r>
            <w:r w:rsidRPr="00FE0438">
              <w:rPr>
                <w:lang w:val="en-US"/>
              </w:rPr>
              <w:t>2</w:t>
            </w:r>
          </w:p>
        </w:tc>
      </w:tr>
      <w:tr w:rsidR="0031701F" w:rsidRPr="00FE0438" w:rsidTr="00FE0438"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lastRenderedPageBreak/>
              <w:t>2013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11</w:t>
            </w:r>
            <w:r w:rsidR="00643D23">
              <w:rPr>
                <w:lang w:val="en-US"/>
              </w:rPr>
              <w:t>.</w:t>
            </w:r>
            <w:r w:rsidRPr="00FE0438">
              <w:rPr>
                <w:lang w:val="en-US"/>
              </w:rPr>
              <w:t>52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57</w:t>
            </w:r>
            <w:r w:rsidR="00643D23">
              <w:rPr>
                <w:lang w:val="en-US"/>
              </w:rPr>
              <w:t>.</w:t>
            </w:r>
            <w:r w:rsidRPr="00FE0438">
              <w:rPr>
                <w:lang w:val="en-US"/>
              </w:rPr>
              <w:t>60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220</w:t>
            </w:r>
          </w:p>
        </w:tc>
        <w:tc>
          <w:tcPr>
            <w:tcW w:w="0" w:type="auto"/>
          </w:tcPr>
          <w:p w:rsidR="0031701F" w:rsidRPr="00FE0438" w:rsidRDefault="0031701F" w:rsidP="00FE0438">
            <w:pPr>
              <w:jc w:val="center"/>
              <w:rPr>
                <w:lang w:val="en-US"/>
              </w:rPr>
            </w:pPr>
            <w:r w:rsidRPr="00FE0438">
              <w:rPr>
                <w:lang w:val="en-US"/>
              </w:rPr>
              <w:t>16</w:t>
            </w:r>
            <w:r w:rsidR="00643D23">
              <w:rPr>
                <w:lang w:val="en-US"/>
              </w:rPr>
              <w:t>.</w:t>
            </w:r>
            <w:r w:rsidRPr="00FE0438">
              <w:rPr>
                <w:lang w:val="en-US"/>
              </w:rPr>
              <w:t>7</w:t>
            </w:r>
          </w:p>
        </w:tc>
      </w:tr>
    </w:tbl>
    <w:p w:rsidR="0031701F" w:rsidRDefault="0031701F" w:rsidP="00D9270F">
      <w:pPr>
        <w:ind w:firstLine="567"/>
        <w:jc w:val="both"/>
        <w:rPr>
          <w:lang w:val="en-US"/>
        </w:rPr>
      </w:pPr>
    </w:p>
    <w:p w:rsidR="00663D86" w:rsidRDefault="00663D86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</w:p>
    <w:p w:rsidR="00663D86" w:rsidRDefault="00663D86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</w:p>
    <w:p w:rsidR="00663D86" w:rsidRDefault="00391B35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noProof/>
          <w:lang w:val="en-US"/>
        </w:rPr>
      </w:pPr>
      <w:r>
        <w:rPr>
          <w:rFonts w:ascii="Times-Roman" w:hAnsi="Times-Roman" w:cs="Times-Roman"/>
          <w:noProof/>
        </w:rPr>
        <w:drawing>
          <wp:inline distT="0" distB="0" distL="0" distR="0">
            <wp:extent cx="3305175" cy="1981200"/>
            <wp:effectExtent l="19050" t="0" r="0" b="0"/>
            <wp:docPr id="3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977" t="-2318" r="-2359" b="-1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D86" w:rsidRPr="00663D86" w:rsidRDefault="00EF3613" w:rsidP="00EF3613">
      <w:pPr>
        <w:autoSpaceDE w:val="0"/>
        <w:autoSpaceDN w:val="0"/>
        <w:adjustRightInd w:val="0"/>
        <w:jc w:val="both"/>
        <w:rPr>
          <w:rFonts w:ascii="Times-Roman" w:hAnsi="Times-Roman" w:cs="Times-Roman"/>
          <w:lang w:val="en-US"/>
        </w:rPr>
      </w:pPr>
      <w:r>
        <w:rPr>
          <w:rFonts w:ascii="Times-Roman" w:hAnsi="Times-Roman" w:cs="Times-Roman"/>
          <w:noProof/>
          <w:lang w:val="en-US"/>
        </w:rPr>
        <w:t>Figure 1:</w:t>
      </w:r>
      <w:r w:rsidR="00663D86">
        <w:rPr>
          <w:rFonts w:ascii="Times-Roman" w:hAnsi="Times-Roman" w:cs="Times-Roman"/>
          <w:noProof/>
          <w:lang w:val="en-US"/>
        </w:rPr>
        <w:t>Semiariogram models for soil organic carbon content, %</w:t>
      </w:r>
      <w:r w:rsidR="00663D86">
        <w:rPr>
          <w:rFonts w:ascii="Times-Roman" w:hAnsi="Times-Roman" w:cs="Times-Roman"/>
          <w:noProof/>
          <w:vertAlign w:val="superscript"/>
          <w:lang w:val="en-US"/>
        </w:rPr>
        <w:t>2</w:t>
      </w:r>
      <w:r w:rsidR="00663D86">
        <w:rPr>
          <w:rFonts w:ascii="Times-Roman" w:hAnsi="Times-Roman" w:cs="Times-Roman"/>
          <w:noProof/>
          <w:lang w:val="en-US"/>
        </w:rPr>
        <w:t>. The dots indicate the semivariance, the lines are the corresponding models.</w:t>
      </w:r>
    </w:p>
    <w:p w:rsidR="00663D86" w:rsidRDefault="00663D86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</w:p>
    <w:p w:rsidR="00090DE7" w:rsidRDefault="00D62EF1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  <w:r>
        <w:rPr>
          <w:rFonts w:ascii="Times-Roman" w:hAnsi="Times-Roman" w:cs="Times-Roman"/>
          <w:lang w:val="en-US"/>
        </w:rPr>
        <w:t>T</w:t>
      </w:r>
      <w:r w:rsidRPr="0043115A">
        <w:rPr>
          <w:rFonts w:ascii="Times-Roman" w:hAnsi="Times-Roman" w:cs="Times-Roman"/>
          <w:lang w:val="en-US"/>
        </w:rPr>
        <w:t>he difference</w:t>
      </w:r>
      <w:r>
        <w:rPr>
          <w:rFonts w:ascii="Times-Roman" w:hAnsi="Times-Roman" w:cs="Times-Roman"/>
          <w:lang w:val="en-US"/>
        </w:rPr>
        <w:t xml:space="preserve"> </w:t>
      </w:r>
      <w:r w:rsidRPr="0043115A">
        <w:rPr>
          <w:rFonts w:ascii="Times-Roman" w:hAnsi="Times-Roman" w:cs="Times-Roman"/>
          <w:lang w:val="en-US"/>
        </w:rPr>
        <w:t xml:space="preserve">between the anisotropic </w:t>
      </w:r>
      <w:proofErr w:type="spellStart"/>
      <w:r w:rsidRPr="0043115A">
        <w:rPr>
          <w:rFonts w:ascii="Times-Roman" w:hAnsi="Times-Roman" w:cs="Times-Roman"/>
          <w:lang w:val="en-US"/>
        </w:rPr>
        <w:t>semivariograms</w:t>
      </w:r>
      <w:proofErr w:type="spellEnd"/>
      <w:r w:rsidRPr="0043115A">
        <w:rPr>
          <w:rFonts w:ascii="Times-Roman" w:hAnsi="Times-Roman" w:cs="Times-Roman"/>
          <w:lang w:val="en-US"/>
        </w:rPr>
        <w:t xml:space="preserve"> for the organic carbon content </w:t>
      </w:r>
      <w:r>
        <w:rPr>
          <w:rFonts w:ascii="Times-Roman" w:hAnsi="Times-Roman" w:cs="Times-Roman"/>
          <w:lang w:val="en-US"/>
        </w:rPr>
        <w:t xml:space="preserve">was </w:t>
      </w:r>
      <w:r w:rsidRPr="0043115A">
        <w:rPr>
          <w:rFonts w:ascii="Times-Roman" w:hAnsi="Times-Roman" w:cs="Times-Roman"/>
          <w:lang w:val="en-US"/>
        </w:rPr>
        <w:t xml:space="preserve">registered. In the </w:t>
      </w:r>
      <w:proofErr w:type="spellStart"/>
      <w:r w:rsidRPr="0043115A">
        <w:rPr>
          <w:rFonts w:ascii="Times-Roman" w:hAnsi="Times-Roman" w:cs="Times-Roman"/>
          <w:lang w:val="en-US"/>
        </w:rPr>
        <w:t>semivariograms</w:t>
      </w:r>
      <w:proofErr w:type="spellEnd"/>
      <w:r>
        <w:rPr>
          <w:rFonts w:ascii="Times-Roman" w:hAnsi="Times-Roman" w:cs="Times-Roman"/>
          <w:lang w:val="en-US"/>
        </w:rPr>
        <w:t xml:space="preserve"> </w:t>
      </w:r>
      <w:r w:rsidRPr="0043115A">
        <w:rPr>
          <w:rFonts w:ascii="Times-Roman" w:hAnsi="Times-Roman" w:cs="Times-Roman"/>
          <w:lang w:val="en-US"/>
        </w:rPr>
        <w:t>developed for the direction a</w:t>
      </w:r>
      <w:r>
        <w:rPr>
          <w:rFonts w:ascii="Times-Roman" w:hAnsi="Times-Roman" w:cs="Times-Roman"/>
          <w:lang w:val="en-US"/>
        </w:rPr>
        <w:t>cross the drains</w:t>
      </w:r>
      <w:r w:rsidR="00971B40">
        <w:rPr>
          <w:rFonts w:ascii="Times-Roman" w:hAnsi="Times-Roman" w:cs="Times-Roman"/>
          <w:lang w:val="en-US"/>
        </w:rPr>
        <w:t xml:space="preserve"> we observed a well expressed</w:t>
      </w:r>
      <w:r w:rsidR="00090DE7" w:rsidRPr="00090DE7">
        <w:rPr>
          <w:rFonts w:ascii="Times-Roman" w:hAnsi="Times-Roman" w:cs="Times-Roman"/>
          <w:lang w:val="en-US"/>
        </w:rPr>
        <w:t xml:space="preserve"> periodicity </w:t>
      </w:r>
      <w:r w:rsidR="00822C71">
        <w:rPr>
          <w:rFonts w:ascii="Times-Roman" w:hAnsi="Times-Roman" w:cs="Times-Roman"/>
          <w:lang w:val="en-US"/>
        </w:rPr>
        <w:t>(fig. 2)</w:t>
      </w:r>
      <w:r w:rsidR="00090DE7" w:rsidRPr="00090DE7">
        <w:rPr>
          <w:rFonts w:ascii="Times-Roman" w:hAnsi="Times-Roman" w:cs="Times-Roman"/>
          <w:lang w:val="en-US"/>
        </w:rPr>
        <w:t xml:space="preserve">. </w:t>
      </w:r>
    </w:p>
    <w:p w:rsidR="00663D86" w:rsidRDefault="004E22FA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  <w:r w:rsidRPr="004E22FA">
        <w:rPr>
          <w:rFonts w:ascii="Times-Roman" w:hAnsi="Times-Roman" w:cs="Times-Roman"/>
          <w:lang w:val="en-US"/>
        </w:rPr>
      </w:r>
      <w:r>
        <w:rPr>
          <w:rFonts w:ascii="Times-Roman" w:hAnsi="Times-Roman" w:cs="Times-Roman"/>
          <w:lang w:val="en-US"/>
        </w:rPr>
        <w:pict>
          <v:group id="_x0000_s1028" editas="canvas" style="width:266.15pt;height:157.3pt;mso-position-horizontal-relative:char;mso-position-vertical-relative:line" coordorigin="-164" coordsize="5895,3484">
            <o:lock v:ext="edit" aspectratio="t"/>
            <v:shape id="_x0000_s1027" type="#_x0000_t75" style="position:absolute;left:-164;width:5895;height:3484" o:preferrelative="f">
              <v:fill o:detectmouseclick="t"/>
              <v:path o:extrusionok="t" o:connecttype="none"/>
              <o:lock v:ext="edit" text="t"/>
            </v:shape>
            <v:line id="_x0000_s1029" style="position:absolute" from="505,2955" to="5521,2956"/>
            <v:shape id="_x0000_s1030" style="position:absolute;left:5521;top:2904;width:149;height:100" coordsize="149,100" path="m,100l,,149,51,,100xe" fillcolor="black" strokeweight="0">
              <v:path arrowok="t"/>
            </v:shape>
            <v:line id="_x0000_s1031" style="position:absolute;flip:y" from="505,417" to="506,2955" strokeweight="0"/>
            <v:shape id="_x0000_s1032" style="position:absolute;left:455;top:268;width:99;height:149" coordsize="99,149" path="m,149r99,l50,,,149xe" fillcolor="black" strokeweight="0">
              <v:path arrowok="t"/>
            </v:shape>
            <v:line id="_x0000_s1033" style="position:absolute;flip:y" from="505,2880" to="506,2955" strokeweight="0"/>
            <v:line id="_x0000_s1034" style="position:absolute;flip:y" from="1007,2880" to="1008,2955" strokeweight="0"/>
            <v:line id="_x0000_s1035" style="position:absolute;flip:y" from="1508,2880" to="1509,2955" strokeweight="0"/>
            <v:line id="_x0000_s1036" style="position:absolute;flip:y" from="2010,2880" to="2011,2955" strokeweight="0"/>
            <v:line id="_x0000_s1037" style="position:absolute;flip:y" from="2511,2880" to="2512,2955" strokeweight="0"/>
            <v:line id="_x0000_s1038" style="position:absolute;flip:y" from="3013,2880" to="3014,2955" strokeweight="0"/>
            <v:line id="_x0000_s1039" style="position:absolute;flip:y" from="3514,2880" to="3515,2955" strokeweight="0"/>
            <v:line id="_x0000_s1040" style="position:absolute;flip:y" from="4016,2880" to="4017,2955" strokeweight="0"/>
            <v:line id="_x0000_s1041" style="position:absolute;flip:y" from="4518,2880" to="4519,2955" strokeweight="0"/>
            <v:line id="_x0000_s1042" style="position:absolute;flip:y" from="5019,2880" to="5020,2955" strokeweight="0"/>
            <v:line id="_x0000_s1043" style="position:absolute;flip:y" from="5521,2880" to="5522,2955" strokeweight="0"/>
            <v:line id="_x0000_s1044" style="position:absolute" from="505,2955" to="580,2956" strokeweight="0"/>
            <v:line id="_x0000_s1045" style="position:absolute" from="505,2686" to="580,2687" strokeweight="0"/>
            <v:line id="_x0000_s1046" style="position:absolute" from="505,2417" to="580,2418" strokeweight="0"/>
            <v:line id="_x0000_s1047" style="position:absolute" from="505,2148" to="580,2149" strokeweight="0"/>
            <v:line id="_x0000_s1048" style="position:absolute" from="505,1880" to="580,1881" strokeweight="0"/>
            <v:line id="_x0000_s1049" style="position:absolute" from="505,1611" to="580,1612" strokeweight="0"/>
            <v:line id="_x0000_s1050" style="position:absolute" from="505,1342" to="580,1343" strokeweight="0"/>
            <v:line id="_x0000_s1051" style="position:absolute" from="505,1074" to="580,1075" strokeweight="0"/>
            <v:line id="_x0000_s1052" style="position:absolute" from="505,805" to="580,806" strokeweight="0"/>
            <v:line id="_x0000_s1053" style="position:absolute" from="505,536" to="580,537" strokeweight="0"/>
            <v:rect id="_x0000_s1054" style="position:absolute;left:405;top:3029;width:99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55" style="position:absolute;left:852;top:3029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1056" style="position:absolute;left:1298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57" style="position:absolute;left:1800;top:3029;width:295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150</w:t>
                    </w:r>
                  </w:p>
                </w:txbxContent>
              </v:textbox>
            </v:rect>
            <v:rect id="_x0000_s1058" style="position:absolute;left:2301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200</w:t>
                    </w:r>
                  </w:p>
                </w:txbxContent>
              </v:textbox>
            </v:rect>
            <v:rect id="_x0000_s1059" style="position:absolute;left:2803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250</w:t>
                    </w:r>
                  </w:p>
                </w:txbxContent>
              </v:textbox>
            </v:rect>
            <v:rect id="_x0000_s1060" style="position:absolute;left:3303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300</w:t>
                    </w:r>
                  </w:p>
                </w:txbxContent>
              </v:textbox>
            </v:rect>
            <v:rect id="_x0000_s1061" style="position:absolute;left:3806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350</w:t>
                    </w:r>
                  </w:p>
                </w:txbxContent>
              </v:textbox>
            </v:rect>
            <v:rect id="_x0000_s1062" style="position:absolute;left:4308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400</w:t>
                    </w:r>
                  </w:p>
                </w:txbxContent>
              </v:textbox>
            </v:rect>
            <v:rect id="_x0000_s1063" style="position:absolute;left:4808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450</w:t>
                    </w:r>
                  </w:p>
                </w:txbxContent>
              </v:textbox>
            </v:rect>
            <v:rect id="_x0000_s1064" style="position:absolute;left:5311;top:3029;width:296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500</w:t>
                    </w:r>
                  </w:p>
                </w:txbxContent>
              </v:textbox>
            </v:rect>
            <v:rect id="_x0000_s1065" style="position:absolute;left:230;top:2861;width:99;height:203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66" style="position:absolute;left:230;top:2593;width:99;height:203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067" style="position:absolute;left:120;top:2323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18</w:t>
                    </w:r>
                  </w:p>
                </w:txbxContent>
              </v:textbox>
            </v:rect>
            <v:rect id="_x0000_s1068" style="position:absolute;left:120;top:2054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27</w:t>
                    </w:r>
                  </w:p>
                </w:txbxContent>
              </v:textbox>
            </v:rect>
            <v:rect id="_x0000_s1069" style="position:absolute;left:120;top:1785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1070" style="position:absolute;left:120;top:1517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45</w:t>
                    </w:r>
                  </w:p>
                </w:txbxContent>
              </v:textbox>
            </v:rect>
            <v:rect id="_x0000_s1071" style="position:absolute;left:120;top:1248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54</w:t>
                    </w:r>
                  </w:p>
                </w:txbxContent>
              </v:textbox>
            </v:rect>
            <v:rect id="_x0000_s1072" style="position:absolute;left:120;top:979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63</w:t>
                    </w:r>
                  </w:p>
                </w:txbxContent>
              </v:textbox>
            </v:rect>
            <v:rect id="_x0000_s1073" style="position:absolute;left:120;top:711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72</w:t>
                    </w:r>
                  </w:p>
                </w:txbxContent>
              </v:textbox>
            </v:rect>
            <v:rect id="_x0000_s1074" style="position:absolute;left:120;top:442;width:197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color w:val="000000"/>
                        <w:sz w:val="16"/>
                        <w:szCs w:val="18"/>
                        <w:lang w:val="en-US"/>
                      </w:rPr>
                      <w:t>81</w:t>
                    </w:r>
                  </w:p>
                </w:txbxContent>
              </v:textbox>
            </v:rect>
            <v:rect id="_x0000_s1075" style="position:absolute;left:2860;top:3218;width:365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proofErr w:type="gramStart"/>
                    <w:r w:rsidRPr="00802F50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8"/>
                        <w:lang w:val="en-US"/>
                      </w:rPr>
                      <w:t>h</w:t>
                    </w:r>
                    <w:proofErr w:type="gramEnd"/>
                    <w:r w:rsidRPr="00802F50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8"/>
                        <w:lang w:val="en-US"/>
                      </w:rPr>
                      <w:t>, m</w:t>
                    </w:r>
                  </w:p>
                </w:txbxContent>
              </v:textbox>
            </v:rect>
            <v:rect id="_x0000_s1076" style="position:absolute;left:-11;top:43;width:325;height:204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8"/>
                        <w:lang w:val="en-US"/>
                      </w:rPr>
                      <w:t>(|h|)</w:t>
                    </w:r>
                  </w:p>
                </w:txbxContent>
              </v:textbox>
            </v:rect>
            <v:rect id="_x0000_s1077" style="position:absolute;left:-164;width:101;height:299;mso-wrap-style:none" filled="f" stroked="f">
              <v:textbox style="mso-fit-shape-to-text:t" inset="0,0,0,0">
                <w:txbxContent>
                  <w:p w:rsidR="00663D86" w:rsidRPr="00802F50" w:rsidRDefault="00663D86">
                    <w:pPr>
                      <w:rPr>
                        <w:sz w:val="22"/>
                      </w:rPr>
                    </w:pPr>
                    <w:r w:rsidRPr="00802F50">
                      <w:rPr>
                        <w:rFonts w:ascii="Symbol" w:hAnsi="Symbol" w:cs="Symbol"/>
                        <w:b/>
                        <w:bCs/>
                        <w:color w:val="000000"/>
                        <w:sz w:val="22"/>
                        <w:lang w:val="en-US"/>
                      </w:rPr>
                      <w:t></w:t>
                    </w:r>
                  </w:p>
                </w:txbxContent>
              </v:textbox>
            </v:rect>
            <v:line id="_x0000_s1078" style="position:absolute" from="505,1070" to="5521,1071" strokeweight="0">
              <v:stroke dashstyle="3 1"/>
            </v:line>
            <v:oval id="_x0000_s1079" style="position:absolute;left:1456;top:786;width:72;height:72" fillcolor="black" strokeweight="0"/>
            <v:oval id="_x0000_s1080" style="position:absolute;left:2003;top:429;width:72;height:73" fillcolor="black" strokeweight="0"/>
            <v:oval id="_x0000_s1081" style="position:absolute;left:2496;top:399;width:72;height:73" fillcolor="black" strokeweight="0"/>
            <v:oval id="_x0000_s1082" style="position:absolute;left:2957;top:496;width:73;height:73" fillcolor="black" strokeweight="0"/>
            <v:oval id="_x0000_s1083" style="position:absolute;left:3449;top:1228;width:72;height:72" fillcolor="black" strokeweight="0"/>
            <v:oval id="_x0000_s1084" style="position:absolute;left:3949;top:1823;width:73;height:72" fillcolor="black" strokeweight="0"/>
            <v:oval id="_x0000_s1085" style="position:absolute;left:4455;top:1937;width:73;height:72" fillcolor="black" strokeweight="0"/>
            <v:oval id="_x0000_s1086" style="position:absolute;left:4964;top:2087;width:73;height:73" fillcolor="black" strokeweight="0"/>
            <v:oval id="_x0000_s1087" style="position:absolute;left:5453;top:1676;width:72;height:72" fillcolor="black" strokeweight="0"/>
            <v:rect id="_x0000_s1088" style="position:absolute;left:3627;top:60;width:111;height:280;mso-wrap-style:none" filled="f" stroked="f">
              <v:textbox style="mso-fit-shape-to-text:t" inset="0,0,0,0">
                <w:txbxContent>
                  <w:p w:rsidR="00663D86" w:rsidRPr="00802F50" w:rsidRDefault="00663D86" w:rsidP="00663D86">
                    <w:pPr>
                      <w:rPr>
                        <w:sz w:val="22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663D86" w:rsidRPr="00663D86" w:rsidRDefault="00EF3613" w:rsidP="00EF3613">
      <w:pPr>
        <w:autoSpaceDE w:val="0"/>
        <w:autoSpaceDN w:val="0"/>
        <w:adjustRightInd w:val="0"/>
        <w:jc w:val="both"/>
        <w:rPr>
          <w:rFonts w:ascii="Times-Roman" w:hAnsi="Times-Roman" w:cs="Times-Roman"/>
          <w:lang w:val="en-US"/>
        </w:rPr>
      </w:pPr>
      <w:r>
        <w:rPr>
          <w:rFonts w:ascii="Times-Roman" w:hAnsi="Times-Roman" w:cs="Times-Roman"/>
          <w:lang w:val="en-US"/>
        </w:rPr>
        <w:t xml:space="preserve">Figure 2: </w:t>
      </w:r>
      <w:r w:rsidR="00663D86" w:rsidRPr="00663D86">
        <w:rPr>
          <w:rFonts w:ascii="Times-Roman" w:hAnsi="Times-Roman" w:cs="Times-Roman"/>
          <w:lang w:val="en-US"/>
        </w:rPr>
        <w:t xml:space="preserve">Anisotropic </w:t>
      </w:r>
      <w:proofErr w:type="spellStart"/>
      <w:r w:rsidR="00663D86" w:rsidRPr="00663D86">
        <w:rPr>
          <w:rFonts w:ascii="Times-Roman" w:hAnsi="Times-Roman" w:cs="Times-Roman"/>
          <w:lang w:val="en-US"/>
        </w:rPr>
        <w:t>variograms</w:t>
      </w:r>
      <w:proofErr w:type="spellEnd"/>
      <w:r w:rsidR="00663D86" w:rsidRPr="00663D86">
        <w:rPr>
          <w:rFonts w:ascii="Times-Roman" w:hAnsi="Times-Roman" w:cs="Times-Roman"/>
          <w:lang w:val="en-US"/>
        </w:rPr>
        <w:t xml:space="preserve"> of organic carbon content </w:t>
      </w:r>
      <w:r w:rsidR="00802F50">
        <w:rPr>
          <w:rFonts w:ascii="Times-Roman" w:hAnsi="Times-Roman" w:cs="Times-Roman"/>
          <w:lang w:val="en-US"/>
        </w:rPr>
        <w:t>on</w:t>
      </w:r>
      <w:r w:rsidR="00663D86" w:rsidRPr="00663D86">
        <w:rPr>
          <w:rFonts w:ascii="Times-Roman" w:hAnsi="Times-Roman" w:cs="Times-Roman"/>
          <w:lang w:val="en-US"/>
        </w:rPr>
        <w:t xml:space="preserve"> the drained plot: </w:t>
      </w:r>
      <w:r w:rsidR="00971B40">
        <w:rPr>
          <w:rFonts w:ascii="Times-Roman" w:hAnsi="Times-Roman" w:cs="Times-Roman"/>
          <w:lang w:val="en-US"/>
        </w:rPr>
        <w:t xml:space="preserve">the direction </w:t>
      </w:r>
      <w:r w:rsidR="00802F50">
        <w:rPr>
          <w:rFonts w:ascii="Times-Roman" w:hAnsi="Times-Roman" w:cs="Times-Roman"/>
          <w:lang w:val="en-US"/>
        </w:rPr>
        <w:t>across the drain</w:t>
      </w:r>
      <w:r w:rsidR="00971B40">
        <w:rPr>
          <w:rFonts w:ascii="Times-Roman" w:hAnsi="Times-Roman" w:cs="Times-Roman"/>
          <w:lang w:val="en-US"/>
        </w:rPr>
        <w:t>s</w:t>
      </w:r>
    </w:p>
    <w:p w:rsidR="00663D86" w:rsidRDefault="00663D86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</w:p>
    <w:p w:rsidR="00474FCC" w:rsidRDefault="00802F50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GB"/>
        </w:rPr>
      </w:pPr>
      <w:proofErr w:type="spellStart"/>
      <w:r>
        <w:rPr>
          <w:rFonts w:ascii="Times-Roman" w:hAnsi="Times-Roman" w:cs="Times-Roman"/>
          <w:lang w:val="en-US"/>
        </w:rPr>
        <w:t>Kriging</w:t>
      </w:r>
      <w:proofErr w:type="spellEnd"/>
      <w:r>
        <w:rPr>
          <w:rFonts w:ascii="Times-Roman" w:hAnsi="Times-Roman" w:cs="Times-Roman"/>
          <w:lang w:val="en-US"/>
        </w:rPr>
        <w:t xml:space="preserve"> was used to convert the </w:t>
      </w:r>
      <w:r w:rsidR="00783614">
        <w:rPr>
          <w:rFonts w:ascii="Times-Roman" w:hAnsi="Times-Roman" w:cs="Times-Roman"/>
          <w:lang w:val="en-US"/>
        </w:rPr>
        <w:t xml:space="preserve">punctual </w:t>
      </w:r>
      <w:r>
        <w:rPr>
          <w:rFonts w:ascii="Times-Roman" w:hAnsi="Times-Roman" w:cs="Times-Roman"/>
          <w:lang w:val="en-US"/>
        </w:rPr>
        <w:t xml:space="preserve">soil </w:t>
      </w:r>
      <w:r w:rsidR="00783614">
        <w:rPr>
          <w:rFonts w:ascii="Times-Roman" w:hAnsi="Times-Roman" w:cs="Times-Roman"/>
          <w:lang w:val="en-US"/>
        </w:rPr>
        <w:t xml:space="preserve">data </w:t>
      </w:r>
      <w:r>
        <w:rPr>
          <w:rFonts w:ascii="Times-Roman" w:hAnsi="Times-Roman" w:cs="Times-Roman"/>
          <w:lang w:val="en-US"/>
        </w:rPr>
        <w:t xml:space="preserve">into continuous fields of </w:t>
      </w:r>
      <w:r w:rsidR="00783614">
        <w:rPr>
          <w:rFonts w:ascii="Times-Roman" w:hAnsi="Times-Roman" w:cs="Times-Roman"/>
          <w:lang w:val="en-US"/>
        </w:rPr>
        <w:t>SOC contents</w:t>
      </w:r>
      <w:r>
        <w:rPr>
          <w:rFonts w:ascii="Times-Roman" w:hAnsi="Times-Roman" w:cs="Times-Roman"/>
          <w:lang w:val="en-GB"/>
        </w:rPr>
        <w:t xml:space="preserve">. </w:t>
      </w:r>
      <w:r w:rsidR="00474FCC">
        <w:rPr>
          <w:rFonts w:ascii="Times-Roman" w:hAnsi="Times-Roman" w:cs="Times-Roman"/>
          <w:lang w:val="en-US"/>
        </w:rPr>
        <w:t>F</w:t>
      </w:r>
      <w:r w:rsidR="00474FCC" w:rsidRPr="00D00477">
        <w:rPr>
          <w:rFonts w:ascii="Times-Roman" w:hAnsi="Times-Roman" w:cs="Times-Roman"/>
          <w:lang w:val="en-US"/>
        </w:rPr>
        <w:t xml:space="preserve">or </w:t>
      </w:r>
      <w:r w:rsidR="00474FCC">
        <w:rPr>
          <w:rFonts w:ascii="Times-Roman" w:hAnsi="Times-Roman" w:cs="Times-Roman"/>
          <w:lang w:val="en-US"/>
        </w:rPr>
        <w:t xml:space="preserve">the </w:t>
      </w:r>
      <w:r w:rsidR="00474FCC" w:rsidRPr="00D00477">
        <w:rPr>
          <w:rFonts w:ascii="Times-Roman" w:hAnsi="Times-Roman" w:cs="Times-Roman"/>
          <w:lang w:val="en-US"/>
        </w:rPr>
        <w:t xml:space="preserve">two </w:t>
      </w:r>
      <w:r w:rsidR="00474FCC">
        <w:rPr>
          <w:rFonts w:ascii="Times-Roman" w:hAnsi="Times-Roman" w:cs="Times-Roman"/>
          <w:lang w:val="en-US"/>
        </w:rPr>
        <w:t xml:space="preserve">sampling dates we constructed </w:t>
      </w:r>
      <w:r w:rsidR="00783614" w:rsidRPr="00D00477">
        <w:rPr>
          <w:rFonts w:ascii="Times-Roman" w:hAnsi="Times-Roman" w:cs="Times-Roman"/>
          <w:lang w:val="en-GB"/>
        </w:rPr>
        <w:t>interpolated</w:t>
      </w:r>
      <w:r w:rsidR="00474FCC" w:rsidRPr="00D00477">
        <w:rPr>
          <w:rFonts w:ascii="Times-Roman" w:hAnsi="Times-Roman" w:cs="Times-Roman"/>
          <w:lang w:val="en-GB"/>
        </w:rPr>
        <w:t xml:space="preserve"> map</w:t>
      </w:r>
      <w:r w:rsidR="00474FCC">
        <w:rPr>
          <w:rFonts w:ascii="Times-Roman" w:hAnsi="Times-Roman" w:cs="Times-Roman"/>
          <w:lang w:val="en-GB"/>
        </w:rPr>
        <w:t>s</w:t>
      </w:r>
      <w:r w:rsidR="00474FCC" w:rsidRPr="00D00477">
        <w:rPr>
          <w:rFonts w:ascii="Times-Roman" w:hAnsi="Times-Roman" w:cs="Times-Roman"/>
          <w:lang w:val="en-GB"/>
        </w:rPr>
        <w:t xml:space="preserve"> of organic carbon content</w:t>
      </w:r>
      <w:r w:rsidR="00474FCC">
        <w:rPr>
          <w:rFonts w:ascii="Times-Roman" w:hAnsi="Times-Roman" w:cs="Times-Roman"/>
          <w:lang w:val="en-GB"/>
        </w:rPr>
        <w:t xml:space="preserve"> and the map of SOC dynamics as a difference between two set</w:t>
      </w:r>
      <w:r w:rsidR="00783614">
        <w:rPr>
          <w:rFonts w:ascii="Times-Roman" w:hAnsi="Times-Roman" w:cs="Times-Roman"/>
          <w:lang w:val="en-GB"/>
        </w:rPr>
        <w:t>s</w:t>
      </w:r>
      <w:r w:rsidR="00474FCC">
        <w:rPr>
          <w:rFonts w:ascii="Times-Roman" w:hAnsi="Times-Roman" w:cs="Times-Roman"/>
          <w:lang w:val="en-GB"/>
        </w:rPr>
        <w:t xml:space="preserve"> of data</w:t>
      </w:r>
      <w:r w:rsidR="00822C71">
        <w:rPr>
          <w:rFonts w:ascii="Times-Roman" w:hAnsi="Times-Roman" w:cs="Times-Roman"/>
          <w:lang w:val="en-GB"/>
        </w:rPr>
        <w:t xml:space="preserve"> (fig.3)</w:t>
      </w:r>
      <w:r w:rsidR="00474FCC">
        <w:rPr>
          <w:rFonts w:ascii="Times-Roman" w:hAnsi="Times-Roman" w:cs="Times-Roman"/>
          <w:lang w:val="en-GB"/>
        </w:rPr>
        <w:t>.</w:t>
      </w:r>
    </w:p>
    <w:p w:rsidR="00EF3613" w:rsidRDefault="00EF3613" w:rsidP="00EF3613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GB"/>
        </w:rPr>
      </w:pPr>
      <w:r>
        <w:rPr>
          <w:rFonts w:ascii="Times-Roman" w:hAnsi="Times-Roman" w:cs="Times-Roman"/>
          <w:noProof/>
        </w:rPr>
        <w:lastRenderedPageBreak/>
        <w:drawing>
          <wp:inline distT="0" distB="0" distL="0" distR="0">
            <wp:extent cx="2657475" cy="26955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50" w:rsidRDefault="00EF3613" w:rsidP="00EF3613">
      <w:pPr>
        <w:autoSpaceDE w:val="0"/>
        <w:autoSpaceDN w:val="0"/>
        <w:adjustRightInd w:val="0"/>
        <w:jc w:val="both"/>
        <w:rPr>
          <w:rFonts w:ascii="Times-Roman" w:hAnsi="Times-Roman" w:cs="Times-Roman"/>
          <w:lang w:val="en-GB"/>
        </w:rPr>
      </w:pPr>
      <w:r>
        <w:rPr>
          <w:rFonts w:ascii="Times-Roman" w:hAnsi="Times-Roman" w:cs="Times-Roman"/>
          <w:lang w:val="en-GB"/>
        </w:rPr>
        <w:t xml:space="preserve">Figure 3: </w:t>
      </w:r>
      <w:r w:rsidR="00802F50">
        <w:rPr>
          <w:rFonts w:ascii="Times-Roman" w:hAnsi="Times-Roman" w:cs="Times-Roman"/>
          <w:lang w:val="en-GB"/>
        </w:rPr>
        <w:t xml:space="preserve">Map of </w:t>
      </w:r>
      <w:r w:rsidR="00783614">
        <w:rPr>
          <w:rFonts w:ascii="Times-Roman" w:hAnsi="Times-Roman" w:cs="Times-Roman"/>
          <w:lang w:val="en-GB"/>
        </w:rPr>
        <w:t>SOC</w:t>
      </w:r>
      <w:r w:rsidR="00802F50">
        <w:rPr>
          <w:rFonts w:ascii="Times-Roman" w:hAnsi="Times-Roman" w:cs="Times-Roman"/>
          <w:lang w:val="en-GB"/>
        </w:rPr>
        <w:t xml:space="preserve"> dynamics</w:t>
      </w:r>
      <w:r w:rsidR="00783614">
        <w:rPr>
          <w:rFonts w:ascii="Times-Roman" w:hAnsi="Times-Roman" w:cs="Times-Roman"/>
          <w:lang w:val="en-GB"/>
        </w:rPr>
        <w:t xml:space="preserve"> 2003-2013</w:t>
      </w:r>
    </w:p>
    <w:p w:rsidR="00802F50" w:rsidRDefault="00802F50" w:rsidP="00474FCC">
      <w:pPr>
        <w:autoSpaceDE w:val="0"/>
        <w:autoSpaceDN w:val="0"/>
        <w:adjustRightInd w:val="0"/>
        <w:ind w:firstLine="567"/>
        <w:jc w:val="both"/>
        <w:rPr>
          <w:rFonts w:ascii="Times-Roman" w:hAnsi="Times-Roman" w:cs="Times-Roman"/>
          <w:lang w:val="en-US"/>
        </w:rPr>
      </w:pPr>
    </w:p>
    <w:p w:rsidR="00220AB1" w:rsidRPr="00220AB1" w:rsidRDefault="00D62EF1" w:rsidP="00A8539A">
      <w:pPr>
        <w:ind w:firstLine="567"/>
        <w:jc w:val="both"/>
        <w:rPr>
          <w:rFonts w:ascii="Times-Roman" w:hAnsi="Times-Roman" w:cs="Times-Roman"/>
          <w:lang w:val="en-US"/>
        </w:rPr>
      </w:pPr>
      <w:r>
        <w:rPr>
          <w:rFonts w:ascii="Times-Roman" w:hAnsi="Times-Roman" w:cs="Times-Roman"/>
          <w:lang w:val="en-GB"/>
        </w:rPr>
        <w:t>The map showed that the organic matter loss was observed at the major part of the area, and the rate of the loss was strongly heterogeneous.</w:t>
      </w:r>
      <w:r w:rsidR="00D002E2" w:rsidRPr="00D002E2">
        <w:rPr>
          <w:lang w:val="en-US"/>
        </w:rPr>
        <w:t xml:space="preserve"> </w:t>
      </w:r>
      <w:r w:rsidR="00CF5CDB">
        <w:rPr>
          <w:lang w:val="en-US"/>
        </w:rPr>
        <w:t>In</w:t>
      </w:r>
      <w:r w:rsidR="00CF5CDB" w:rsidRPr="00CF5CDB">
        <w:rPr>
          <w:lang w:val="en-US"/>
        </w:rPr>
        <w:t xml:space="preserve"> </w:t>
      </w:r>
      <w:r w:rsidR="00CF5CDB" w:rsidRPr="004243D0">
        <w:rPr>
          <w:rStyle w:val="hps"/>
          <w:lang w:val="en-US"/>
        </w:rPr>
        <w:t>the</w:t>
      </w:r>
      <w:r w:rsidR="00CF5CDB" w:rsidRPr="00CF5CDB">
        <w:rPr>
          <w:rStyle w:val="hps"/>
          <w:lang w:val="en-US"/>
        </w:rPr>
        <w:t xml:space="preserve"> </w:t>
      </w:r>
      <w:r w:rsidR="00CF5CDB" w:rsidRPr="004243D0">
        <w:rPr>
          <w:rStyle w:val="hps"/>
          <w:lang w:val="en-US"/>
        </w:rPr>
        <w:t>western</w:t>
      </w:r>
      <w:r w:rsidR="00CF5CDB" w:rsidRPr="00CF5CDB">
        <w:rPr>
          <w:rStyle w:val="shorttext"/>
          <w:lang w:val="en-US"/>
        </w:rPr>
        <w:t xml:space="preserve"> </w:t>
      </w:r>
      <w:r w:rsidR="00CF5CDB" w:rsidRPr="004243D0">
        <w:rPr>
          <w:rStyle w:val="hps"/>
          <w:lang w:val="en-US"/>
        </w:rPr>
        <w:t>part</w:t>
      </w:r>
      <w:r w:rsidR="00CF5CDB" w:rsidRPr="00CF5CDB">
        <w:rPr>
          <w:rStyle w:val="hps"/>
          <w:lang w:val="en-US"/>
        </w:rPr>
        <w:t xml:space="preserve"> </w:t>
      </w:r>
      <w:r w:rsidR="00CF5CDB" w:rsidRPr="004243D0">
        <w:rPr>
          <w:rStyle w:val="hps"/>
          <w:lang w:val="en-US"/>
        </w:rPr>
        <w:t>of</w:t>
      </w:r>
      <w:r w:rsidR="00CF5CDB" w:rsidRPr="00CF5CDB">
        <w:rPr>
          <w:rStyle w:val="hps"/>
          <w:lang w:val="en-US"/>
        </w:rPr>
        <w:t xml:space="preserve"> </w:t>
      </w:r>
      <w:r w:rsidR="00CF5CDB" w:rsidRPr="004243D0">
        <w:rPr>
          <w:rStyle w:val="hps"/>
          <w:lang w:val="en-US"/>
        </w:rPr>
        <w:t>the</w:t>
      </w:r>
      <w:r w:rsidR="00CF5CDB" w:rsidRPr="00CF5CDB">
        <w:rPr>
          <w:rStyle w:val="hps"/>
          <w:lang w:val="en-US"/>
        </w:rPr>
        <w:t xml:space="preserve"> </w:t>
      </w:r>
      <w:r w:rsidR="00CF5CDB" w:rsidRPr="004243D0">
        <w:rPr>
          <w:rStyle w:val="hps"/>
          <w:lang w:val="en-US"/>
        </w:rPr>
        <w:t>site</w:t>
      </w:r>
      <w:r w:rsidR="00CF5CDB" w:rsidRPr="00CF5CDB">
        <w:rPr>
          <w:rStyle w:val="hps"/>
          <w:lang w:val="en-US"/>
        </w:rPr>
        <w:t xml:space="preserve"> </w:t>
      </w:r>
      <w:r w:rsidR="00456470">
        <w:rPr>
          <w:rStyle w:val="hps"/>
          <w:lang w:val="en-US"/>
        </w:rPr>
        <w:t>i</w:t>
      </w:r>
      <w:r w:rsidR="00CF5CDB">
        <w:rPr>
          <w:rStyle w:val="hps"/>
          <w:lang w:val="en-US"/>
        </w:rPr>
        <w:t xml:space="preserve">n </w:t>
      </w:r>
      <w:r w:rsidR="00CF5CDB" w:rsidRPr="00C911CA">
        <w:rPr>
          <w:lang w:val="en-GB"/>
        </w:rPr>
        <w:t xml:space="preserve">Agric </w:t>
      </w:r>
      <w:proofErr w:type="spellStart"/>
      <w:r w:rsidR="00CF5CDB" w:rsidRPr="00C911CA">
        <w:rPr>
          <w:lang w:val="en-GB"/>
        </w:rPr>
        <w:t>Podzols</w:t>
      </w:r>
      <w:proofErr w:type="spellEnd"/>
      <w:r w:rsidR="00CF5CDB">
        <w:rPr>
          <w:lang w:val="en-GB"/>
        </w:rPr>
        <w:t xml:space="preserve"> and</w:t>
      </w:r>
      <w:r w:rsidR="00CF5CDB" w:rsidRPr="00C911CA">
        <w:rPr>
          <w:lang w:val="en-GB"/>
        </w:rPr>
        <w:t xml:space="preserve"> </w:t>
      </w:r>
      <w:proofErr w:type="spellStart"/>
      <w:r w:rsidR="00CF5CDB" w:rsidRPr="00C911CA">
        <w:rPr>
          <w:lang w:val="en-GB"/>
        </w:rPr>
        <w:t>Histic</w:t>
      </w:r>
      <w:proofErr w:type="spellEnd"/>
      <w:r w:rsidR="00CF5CDB" w:rsidRPr="00C911CA">
        <w:rPr>
          <w:lang w:val="en-GB"/>
        </w:rPr>
        <w:t xml:space="preserve"> </w:t>
      </w:r>
      <w:proofErr w:type="spellStart"/>
      <w:r w:rsidR="00CF5CDB" w:rsidRPr="00C911CA">
        <w:rPr>
          <w:lang w:val="en-GB"/>
        </w:rPr>
        <w:t>Gleysols</w:t>
      </w:r>
      <w:proofErr w:type="spellEnd"/>
      <w:r w:rsidR="00CF5CDB" w:rsidRPr="00CF5CDB">
        <w:rPr>
          <w:rStyle w:val="hps"/>
          <w:lang w:val="en-US"/>
        </w:rPr>
        <w:t xml:space="preserve"> </w:t>
      </w:r>
      <w:r w:rsidR="00456470">
        <w:rPr>
          <w:rStyle w:val="hps"/>
          <w:lang w:val="en-US"/>
        </w:rPr>
        <w:t xml:space="preserve">the </w:t>
      </w:r>
      <w:r w:rsidR="009B26AB">
        <w:rPr>
          <w:rStyle w:val="hps"/>
          <w:lang w:val="en-US"/>
        </w:rPr>
        <w:t xml:space="preserve">organic carbon contend increased. </w:t>
      </w:r>
      <w:r w:rsidR="00456470" w:rsidRPr="004243D0">
        <w:rPr>
          <w:rStyle w:val="hps"/>
          <w:lang w:val="en-US"/>
        </w:rPr>
        <w:t>The interpretation is that</w:t>
      </w:r>
      <w:r w:rsidR="009B26AB" w:rsidRPr="004243D0">
        <w:rPr>
          <w:rStyle w:val="hps"/>
          <w:lang w:val="en-US"/>
        </w:rPr>
        <w:t xml:space="preserve"> at meadow fallow the process of</w:t>
      </w:r>
      <w:r w:rsidR="009B26AB" w:rsidRPr="004243D0">
        <w:rPr>
          <w:lang w:val="en-US"/>
        </w:rPr>
        <w:t xml:space="preserve"> </w:t>
      </w:r>
      <w:r w:rsidR="009B26AB" w:rsidRPr="004243D0">
        <w:rPr>
          <w:rStyle w:val="hps"/>
          <w:lang w:val="en-US"/>
        </w:rPr>
        <w:t>peat</w:t>
      </w:r>
      <w:r w:rsidR="009B26AB" w:rsidRPr="004243D0">
        <w:rPr>
          <w:lang w:val="en-US"/>
        </w:rPr>
        <w:t xml:space="preserve"> </w:t>
      </w:r>
      <w:proofErr w:type="spellStart"/>
      <w:r w:rsidR="002B4790" w:rsidRPr="004243D0">
        <w:rPr>
          <w:rStyle w:val="hps"/>
          <w:lang w:val="en-US"/>
        </w:rPr>
        <w:t>humification</w:t>
      </w:r>
      <w:proofErr w:type="spellEnd"/>
      <w:r w:rsidR="002B4790" w:rsidRPr="004243D0">
        <w:rPr>
          <w:lang w:val="en-US"/>
        </w:rPr>
        <w:t xml:space="preserve"> </w:t>
      </w:r>
      <w:r w:rsidR="009B26AB" w:rsidRPr="004243D0">
        <w:rPr>
          <w:rStyle w:val="hps"/>
          <w:lang w:val="en-US"/>
        </w:rPr>
        <w:t xml:space="preserve">continues </w:t>
      </w:r>
      <w:r w:rsidR="00456470" w:rsidRPr="004243D0">
        <w:rPr>
          <w:rStyle w:val="hps"/>
          <w:lang w:val="en-US"/>
        </w:rPr>
        <w:t>in these soils</w:t>
      </w:r>
      <w:r w:rsidR="002B4790" w:rsidRPr="004243D0">
        <w:rPr>
          <w:rStyle w:val="hps"/>
          <w:lang w:val="en-US"/>
        </w:rPr>
        <w:t xml:space="preserve"> thus increasing the C</w:t>
      </w:r>
      <w:proofErr w:type="gramStart"/>
      <w:r w:rsidR="002B4790" w:rsidRPr="004243D0">
        <w:rPr>
          <w:rStyle w:val="hps"/>
          <w:lang w:val="en-US"/>
        </w:rPr>
        <w:t>:N</w:t>
      </w:r>
      <w:proofErr w:type="gramEnd"/>
      <w:r w:rsidR="002B4790" w:rsidRPr="004243D0">
        <w:rPr>
          <w:rStyle w:val="hps"/>
          <w:lang w:val="en-US"/>
        </w:rPr>
        <w:t xml:space="preserve"> ratio</w:t>
      </w:r>
      <w:r w:rsidR="009B26AB" w:rsidRPr="004243D0">
        <w:rPr>
          <w:lang w:val="en-US"/>
        </w:rPr>
        <w:t xml:space="preserve">. </w:t>
      </w:r>
      <w:r w:rsidR="00456470" w:rsidRPr="004243D0">
        <w:rPr>
          <w:lang w:val="en-US"/>
        </w:rPr>
        <w:t>In contrast,</w:t>
      </w:r>
      <w:r w:rsidR="00456470" w:rsidRPr="009B26AB">
        <w:rPr>
          <w:lang w:val="en-US"/>
        </w:rPr>
        <w:t xml:space="preserve"> </w:t>
      </w:r>
      <w:r w:rsidR="00456470" w:rsidRPr="004243D0">
        <w:rPr>
          <w:lang w:val="en-US"/>
        </w:rPr>
        <w:t>i</w:t>
      </w:r>
      <w:r w:rsidR="009B26AB" w:rsidRPr="004243D0">
        <w:rPr>
          <w:lang w:val="en-US"/>
        </w:rPr>
        <w:t>n</w:t>
      </w:r>
      <w:r w:rsidR="009B26AB" w:rsidRPr="009B26AB">
        <w:rPr>
          <w:lang w:val="en-US"/>
        </w:rPr>
        <w:t xml:space="preserve"> </w:t>
      </w:r>
      <w:proofErr w:type="spellStart"/>
      <w:r w:rsidR="009B26AB" w:rsidRPr="00C911CA">
        <w:rPr>
          <w:lang w:val="en-GB"/>
        </w:rPr>
        <w:t>Histosols</w:t>
      </w:r>
      <w:proofErr w:type="spellEnd"/>
      <w:r w:rsidR="009B26AB">
        <w:rPr>
          <w:lang w:val="en-GB"/>
        </w:rPr>
        <w:t xml:space="preserve"> </w:t>
      </w:r>
      <w:r w:rsidR="00A8539A">
        <w:rPr>
          <w:lang w:val="en-GB"/>
        </w:rPr>
        <w:t xml:space="preserve">in the eastern part of the site </w:t>
      </w:r>
      <w:proofErr w:type="spellStart"/>
      <w:r w:rsidR="00A8539A">
        <w:rPr>
          <w:lang w:val="en-GB"/>
        </w:rPr>
        <w:t>the</w:t>
      </w:r>
      <w:r w:rsidR="002B4790">
        <w:rPr>
          <w:lang w:val="en-GB"/>
        </w:rPr>
        <w:t>peat</w:t>
      </w:r>
      <w:proofErr w:type="spellEnd"/>
      <w:r w:rsidR="002B4790">
        <w:rPr>
          <w:lang w:val="en-GB"/>
        </w:rPr>
        <w:t xml:space="preserve"> mineralized with an absolute loss of organic carbon</w:t>
      </w:r>
      <w:proofErr w:type="gramStart"/>
      <w:r w:rsidR="002B4790">
        <w:rPr>
          <w:lang w:val="en-GB"/>
        </w:rPr>
        <w:t>.</w:t>
      </w:r>
      <w:r w:rsidR="00220AB1" w:rsidRPr="004243D0">
        <w:rPr>
          <w:lang w:val="en-US"/>
        </w:rPr>
        <w:t>.</w:t>
      </w:r>
      <w:proofErr w:type="gramEnd"/>
      <w:r w:rsidR="00A8539A" w:rsidRPr="004243D0">
        <w:rPr>
          <w:lang w:val="en-US"/>
        </w:rPr>
        <w:t xml:space="preserve"> So, </w:t>
      </w:r>
      <w:r w:rsidR="00A8539A">
        <w:rPr>
          <w:rFonts w:ascii="Times-Roman" w:hAnsi="Times-Roman" w:cs="Times-Roman"/>
          <w:lang w:val="en-GB"/>
        </w:rPr>
        <w:t>the organic matter loss was observed at the major part of the area.</w:t>
      </w:r>
    </w:p>
    <w:p w:rsidR="00D62EF1" w:rsidRPr="00296281" w:rsidRDefault="00D62EF1" w:rsidP="00D62EF1">
      <w:pPr>
        <w:autoSpaceDE w:val="0"/>
        <w:autoSpaceDN w:val="0"/>
        <w:adjustRightInd w:val="0"/>
        <w:ind w:firstLine="567"/>
        <w:jc w:val="both"/>
        <w:rPr>
          <w:lang w:val="en-US"/>
        </w:rPr>
      </w:pPr>
      <w:r w:rsidRPr="00296281">
        <w:rPr>
          <w:lang w:val="en-US"/>
        </w:rPr>
        <w:t>The research was support</w:t>
      </w:r>
      <w:r>
        <w:rPr>
          <w:lang w:val="en-US"/>
        </w:rPr>
        <w:t>ed by</w:t>
      </w:r>
      <w:r w:rsidRPr="00296281">
        <w:rPr>
          <w:lang w:val="en-US"/>
        </w:rPr>
        <w:t xml:space="preserve"> the project No. 13-04-00381 of the Russian Foundation for Basic Research.</w:t>
      </w:r>
    </w:p>
    <w:p w:rsidR="00D62EF1" w:rsidRPr="0043115A" w:rsidRDefault="00D62EF1" w:rsidP="00D62EF1">
      <w:pPr>
        <w:pStyle w:val="1"/>
        <w:tabs>
          <w:tab w:val="num" w:pos="709"/>
        </w:tabs>
        <w:ind w:firstLine="567"/>
        <w:jc w:val="both"/>
        <w:rPr>
          <w:lang w:val="en-US"/>
        </w:rPr>
      </w:pPr>
    </w:p>
    <w:p w:rsidR="00EF3613" w:rsidRPr="00373510" w:rsidRDefault="00EF3613" w:rsidP="00EF3613">
      <w:pPr>
        <w:spacing w:after="120"/>
        <w:jc w:val="both"/>
        <w:rPr>
          <w:lang w:val="en-US"/>
        </w:rPr>
      </w:pPr>
      <w:r w:rsidRPr="00373510">
        <w:rPr>
          <w:sz w:val="28"/>
          <w:lang w:val="en-US"/>
        </w:rPr>
        <w:t>References</w:t>
      </w:r>
      <w:r>
        <w:rPr>
          <w:sz w:val="28"/>
          <w:lang w:val="en-US"/>
        </w:rPr>
        <w:t>:</w:t>
      </w:r>
    </w:p>
    <w:p w:rsidR="00EF3613" w:rsidRPr="004563F9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[1] </w:t>
      </w:r>
      <w:r w:rsidRPr="004563F9">
        <w:rPr>
          <w:lang w:val="en-US"/>
        </w:rPr>
        <w:t>Burgess T.M., Webster R.</w:t>
      </w:r>
      <w:r w:rsidRPr="004563F9">
        <w:rPr>
          <w:i/>
          <w:lang w:val="en-US"/>
        </w:rPr>
        <w:t xml:space="preserve"> </w:t>
      </w:r>
      <w:r>
        <w:rPr>
          <w:lang w:val="en-US"/>
        </w:rPr>
        <w:t>(</w:t>
      </w:r>
      <w:r w:rsidRPr="004563F9">
        <w:rPr>
          <w:lang w:val="en-US"/>
        </w:rPr>
        <w:t>1980</w:t>
      </w:r>
      <w:r>
        <w:rPr>
          <w:lang w:val="en-US"/>
        </w:rPr>
        <w:t>),</w:t>
      </w:r>
      <w:r w:rsidRPr="004563F9">
        <w:rPr>
          <w:lang w:val="en-US"/>
        </w:rPr>
        <w:t xml:space="preserve"> </w:t>
      </w:r>
      <w:proofErr w:type="gramStart"/>
      <w:r w:rsidRPr="004563F9">
        <w:rPr>
          <w:lang w:val="en-US"/>
        </w:rPr>
        <w:t>Optimal</w:t>
      </w:r>
      <w:proofErr w:type="gramEnd"/>
      <w:r w:rsidRPr="004563F9">
        <w:rPr>
          <w:lang w:val="en-US"/>
        </w:rPr>
        <w:t xml:space="preserve"> interpolation and </w:t>
      </w:r>
      <w:proofErr w:type="spellStart"/>
      <w:r w:rsidRPr="004563F9">
        <w:rPr>
          <w:lang w:val="en-US"/>
        </w:rPr>
        <w:t>isarithmic</w:t>
      </w:r>
      <w:proofErr w:type="spellEnd"/>
      <w:r w:rsidRPr="004563F9">
        <w:rPr>
          <w:lang w:val="en-US"/>
        </w:rPr>
        <w:t xml:space="preserve"> ma</w:t>
      </w:r>
      <w:r w:rsidRPr="004563F9">
        <w:rPr>
          <w:lang w:val="en-US"/>
        </w:rPr>
        <w:t>p</w:t>
      </w:r>
      <w:r w:rsidRPr="004563F9">
        <w:rPr>
          <w:lang w:val="en-US"/>
        </w:rPr>
        <w:t>ping of soil properties. I: The semi-</w:t>
      </w:r>
      <w:proofErr w:type="spellStart"/>
      <w:r w:rsidRPr="004563F9">
        <w:rPr>
          <w:lang w:val="en-US"/>
        </w:rPr>
        <w:t>variogram</w:t>
      </w:r>
      <w:proofErr w:type="spellEnd"/>
      <w:r w:rsidRPr="004563F9">
        <w:rPr>
          <w:lang w:val="en-US"/>
        </w:rPr>
        <w:t xml:space="preserve"> and punctual </w:t>
      </w:r>
      <w:proofErr w:type="spellStart"/>
      <w:r w:rsidRPr="004563F9">
        <w:rPr>
          <w:lang w:val="en-US"/>
        </w:rPr>
        <w:t>kriging</w:t>
      </w:r>
      <w:proofErr w:type="spellEnd"/>
      <w:r>
        <w:rPr>
          <w:lang w:val="en-US"/>
        </w:rPr>
        <w:t>,</w:t>
      </w:r>
      <w:r w:rsidRPr="004563F9">
        <w:rPr>
          <w:lang w:val="en-US"/>
        </w:rPr>
        <w:t xml:space="preserve"> </w:t>
      </w:r>
      <w:r w:rsidRPr="004563F9">
        <w:rPr>
          <w:i/>
          <w:lang w:val="en-US"/>
        </w:rPr>
        <w:t>J. Soil Sci.</w:t>
      </w:r>
      <w:r w:rsidRPr="004563F9">
        <w:rPr>
          <w:lang w:val="en-US"/>
        </w:rPr>
        <w:t>, 31, 315-333.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[2] </w:t>
      </w:r>
      <w:proofErr w:type="spellStart"/>
      <w:r w:rsidRPr="004563F9">
        <w:rPr>
          <w:lang w:val="en-US"/>
        </w:rPr>
        <w:t>Jongman</w:t>
      </w:r>
      <w:proofErr w:type="spellEnd"/>
      <w:r w:rsidRPr="004563F9">
        <w:rPr>
          <w:lang w:val="en-US"/>
        </w:rPr>
        <w:t xml:space="preserve"> R.H.G., </w:t>
      </w:r>
      <w:proofErr w:type="spellStart"/>
      <w:r w:rsidRPr="004563F9">
        <w:rPr>
          <w:lang w:val="en-US"/>
        </w:rPr>
        <w:t>Ter</w:t>
      </w:r>
      <w:proofErr w:type="spellEnd"/>
      <w:r w:rsidRPr="004563F9">
        <w:rPr>
          <w:lang w:val="en-US"/>
        </w:rPr>
        <w:t xml:space="preserve"> </w:t>
      </w:r>
      <w:proofErr w:type="spellStart"/>
      <w:r w:rsidRPr="004563F9">
        <w:rPr>
          <w:lang w:val="en-US"/>
        </w:rPr>
        <w:t>Braak</w:t>
      </w:r>
      <w:proofErr w:type="spellEnd"/>
      <w:r w:rsidRPr="004563F9">
        <w:rPr>
          <w:lang w:val="en-US"/>
        </w:rPr>
        <w:t xml:space="preserve"> C.J.F., Van </w:t>
      </w:r>
      <w:proofErr w:type="spellStart"/>
      <w:r w:rsidRPr="004563F9">
        <w:rPr>
          <w:lang w:val="en-US"/>
        </w:rPr>
        <w:t>Tongeren</w:t>
      </w:r>
      <w:proofErr w:type="spellEnd"/>
      <w:r w:rsidRPr="004563F9">
        <w:rPr>
          <w:lang w:val="en-US"/>
        </w:rPr>
        <w:t xml:space="preserve"> O.F.R</w:t>
      </w:r>
      <w:r w:rsidRPr="004563F9">
        <w:rPr>
          <w:i/>
          <w:lang w:val="en-US"/>
        </w:rPr>
        <w:t>.</w:t>
      </w:r>
      <w:r w:rsidRPr="004563F9">
        <w:rPr>
          <w:lang w:val="en-US"/>
        </w:rPr>
        <w:t xml:space="preserve"> </w:t>
      </w:r>
      <w:r>
        <w:rPr>
          <w:lang w:val="en-US"/>
        </w:rPr>
        <w:t>(</w:t>
      </w:r>
      <w:r w:rsidRPr="004563F9">
        <w:rPr>
          <w:lang w:val="en-US"/>
        </w:rPr>
        <w:t>1995</w:t>
      </w:r>
      <w:r>
        <w:rPr>
          <w:lang w:val="en-US"/>
        </w:rPr>
        <w:t>),</w:t>
      </w:r>
      <w:r w:rsidRPr="004563F9">
        <w:rPr>
          <w:lang w:val="en-US"/>
        </w:rPr>
        <w:t xml:space="preserve"> </w:t>
      </w:r>
      <w:r w:rsidRPr="004563F9">
        <w:rPr>
          <w:i/>
          <w:lang w:val="en-US"/>
        </w:rPr>
        <w:t>Data ana</w:t>
      </w:r>
      <w:r w:rsidRPr="004563F9">
        <w:rPr>
          <w:i/>
          <w:lang w:val="en-US"/>
        </w:rPr>
        <w:t>l</w:t>
      </w:r>
      <w:r w:rsidRPr="004563F9">
        <w:rPr>
          <w:i/>
          <w:lang w:val="en-US"/>
        </w:rPr>
        <w:t>ysis in community and landscape ecology.</w:t>
      </w:r>
      <w:r w:rsidRPr="004563F9">
        <w:rPr>
          <w:lang w:val="en-US"/>
        </w:rPr>
        <w:t xml:space="preserve"> </w:t>
      </w:r>
      <w:proofErr w:type="gramStart"/>
      <w:r w:rsidRPr="004563F9">
        <w:rPr>
          <w:lang w:val="en-US"/>
        </w:rPr>
        <w:t>Cambridge University Press.</w:t>
      </w:r>
      <w:proofErr w:type="gramEnd"/>
      <w:r w:rsidRPr="004563F9">
        <w:rPr>
          <w:lang w:val="en-US"/>
        </w:rPr>
        <w:t xml:space="preserve"> 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[3] Mann L.K. (1985),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regional comparison of carbon in cultivated and uncultivated </w:t>
      </w:r>
      <w:proofErr w:type="spellStart"/>
      <w:r>
        <w:rPr>
          <w:lang w:val="en-US"/>
        </w:rPr>
        <w:t>alfisols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mollisols</w:t>
      </w:r>
      <w:proofErr w:type="spellEnd"/>
      <w:r>
        <w:rPr>
          <w:lang w:val="en-US"/>
        </w:rPr>
        <w:t xml:space="preserve"> in the central United States, </w:t>
      </w:r>
      <w:proofErr w:type="spellStart"/>
      <w:r w:rsidRPr="00373510">
        <w:rPr>
          <w:i/>
          <w:lang w:val="en-US"/>
        </w:rPr>
        <w:t>Geoderma</w:t>
      </w:r>
      <w:proofErr w:type="spellEnd"/>
      <w:r>
        <w:rPr>
          <w:lang w:val="en-US"/>
        </w:rPr>
        <w:t>, 36, 241-253.</w:t>
      </w:r>
    </w:p>
    <w:p w:rsidR="00EF3613" w:rsidRPr="004563F9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[4] </w:t>
      </w:r>
      <w:proofErr w:type="spellStart"/>
      <w:r w:rsidRPr="004563F9">
        <w:rPr>
          <w:lang w:val="en-US"/>
        </w:rPr>
        <w:t>McBratney</w:t>
      </w:r>
      <w:proofErr w:type="spellEnd"/>
      <w:r w:rsidRPr="004563F9">
        <w:rPr>
          <w:lang w:val="en-US"/>
        </w:rPr>
        <w:t xml:space="preserve"> A., Webster R. </w:t>
      </w:r>
      <w:r>
        <w:rPr>
          <w:lang w:val="en-US"/>
        </w:rPr>
        <w:t>(</w:t>
      </w:r>
      <w:r w:rsidRPr="004563F9">
        <w:rPr>
          <w:lang w:val="en-US"/>
        </w:rPr>
        <w:t>1986</w:t>
      </w:r>
      <w:r>
        <w:rPr>
          <w:lang w:val="en-US"/>
        </w:rPr>
        <w:t>),</w:t>
      </w:r>
      <w:r w:rsidRPr="004563F9">
        <w:rPr>
          <w:lang w:val="en-US"/>
        </w:rPr>
        <w:t xml:space="preserve"> </w:t>
      </w:r>
      <w:proofErr w:type="gramStart"/>
      <w:r w:rsidRPr="004563F9">
        <w:rPr>
          <w:lang w:val="en-US"/>
        </w:rPr>
        <w:t>Choosing</w:t>
      </w:r>
      <w:proofErr w:type="gramEnd"/>
      <w:r w:rsidRPr="004563F9">
        <w:rPr>
          <w:lang w:val="en-US"/>
        </w:rPr>
        <w:t xml:space="preserve"> functions for semi-</w:t>
      </w:r>
      <w:proofErr w:type="spellStart"/>
      <w:r w:rsidRPr="004563F9">
        <w:rPr>
          <w:lang w:val="en-US"/>
        </w:rPr>
        <w:t>variograms</w:t>
      </w:r>
      <w:proofErr w:type="spellEnd"/>
      <w:r w:rsidRPr="004563F9">
        <w:rPr>
          <w:lang w:val="en-US"/>
        </w:rPr>
        <w:t xml:space="preserve"> of soil properties and fitting them to sampling estimates</w:t>
      </w:r>
      <w:r>
        <w:rPr>
          <w:lang w:val="en-US"/>
        </w:rPr>
        <w:t>,</w:t>
      </w:r>
      <w:r w:rsidRPr="004563F9">
        <w:rPr>
          <w:lang w:val="en-US"/>
        </w:rPr>
        <w:t xml:space="preserve"> </w:t>
      </w:r>
      <w:r w:rsidRPr="004563F9">
        <w:rPr>
          <w:i/>
          <w:lang w:val="en-US"/>
        </w:rPr>
        <w:t>J. Soil Sci.</w:t>
      </w:r>
      <w:r w:rsidRPr="004563F9">
        <w:rPr>
          <w:lang w:val="en-US"/>
        </w:rPr>
        <w:t>, 37, 617-639.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[5] Smith W.N., Desjardins R.L., Grant B. (2001), Estimated changes in soil carbon associated with agricultural practices in Canada, </w:t>
      </w:r>
      <w:r w:rsidRPr="00373510">
        <w:rPr>
          <w:i/>
          <w:lang w:val="en-US"/>
        </w:rPr>
        <w:t>Can. J. Soil Sci.</w:t>
      </w:r>
      <w:r>
        <w:rPr>
          <w:lang w:val="en-US"/>
        </w:rPr>
        <w:t>, 81, 221-227.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[6] </w:t>
      </w:r>
      <w:proofErr w:type="spellStart"/>
      <w:r>
        <w:rPr>
          <w:lang w:val="en-US"/>
        </w:rPr>
        <w:t>Takata</w:t>
      </w:r>
      <w:proofErr w:type="spellEnd"/>
      <w:r>
        <w:rPr>
          <w:lang w:val="en-US"/>
        </w:rPr>
        <w:t xml:space="preserve"> Y. (2010), Analysis of spatial and temporal variation of soil organic carbon budget in Northern Kazakhstan, </w:t>
      </w:r>
      <w:r w:rsidRPr="00373510">
        <w:rPr>
          <w:i/>
          <w:lang w:val="en-US"/>
        </w:rPr>
        <w:t>JARQ</w:t>
      </w:r>
      <w:r>
        <w:rPr>
          <w:lang w:val="en-US"/>
        </w:rPr>
        <w:t>, 44, 335-342.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[7] </w:t>
      </w:r>
      <w:proofErr w:type="spellStart"/>
      <w:r>
        <w:rPr>
          <w:lang w:val="en-US"/>
        </w:rPr>
        <w:t>VandenBygaart</w:t>
      </w:r>
      <w:proofErr w:type="spellEnd"/>
      <w:r>
        <w:rPr>
          <w:lang w:val="en-US"/>
        </w:rPr>
        <w:t xml:space="preserve"> A.J. (2006), Monitoring soil organic carbon changes in agricultural landscapes: Issues and a proposed approach, </w:t>
      </w:r>
      <w:r w:rsidRPr="00373510">
        <w:rPr>
          <w:i/>
          <w:lang w:val="en-US"/>
        </w:rPr>
        <w:t>Can. J. Soil Sci.</w:t>
      </w:r>
      <w:r>
        <w:rPr>
          <w:lang w:val="en-US"/>
        </w:rPr>
        <w:t>, 86, 451-463.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[8] </w:t>
      </w:r>
      <w:proofErr w:type="spellStart"/>
      <w:r>
        <w:rPr>
          <w:lang w:val="en-US"/>
        </w:rPr>
        <w:t>VandenBygaart</w:t>
      </w:r>
      <w:proofErr w:type="spellEnd"/>
      <w:r>
        <w:rPr>
          <w:lang w:val="en-US"/>
        </w:rPr>
        <w:t xml:space="preserve"> A.J., </w:t>
      </w:r>
      <w:proofErr w:type="spellStart"/>
      <w:r>
        <w:rPr>
          <w:lang w:val="en-US"/>
        </w:rPr>
        <w:t>Gregorich</w:t>
      </w:r>
      <w:proofErr w:type="spellEnd"/>
      <w:r>
        <w:rPr>
          <w:lang w:val="en-US"/>
        </w:rPr>
        <w:t xml:space="preserve"> E.G., Angers D.A. (2003), Influence of agricultural management on soil organic carbon: a compendium and assessment of Canadian studies, </w:t>
      </w:r>
      <w:r w:rsidRPr="00373510">
        <w:rPr>
          <w:i/>
          <w:lang w:val="en-US"/>
        </w:rPr>
        <w:t>Can. J. Soil Sci.</w:t>
      </w:r>
      <w:r>
        <w:rPr>
          <w:lang w:val="en-US"/>
        </w:rPr>
        <w:t>, 83, 363-380.</w:t>
      </w:r>
    </w:p>
    <w:p w:rsidR="00EF3613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[9] </w:t>
      </w:r>
      <w:proofErr w:type="spellStart"/>
      <w:r>
        <w:rPr>
          <w:lang w:val="en-US"/>
        </w:rPr>
        <w:t>VanWesemael</w:t>
      </w:r>
      <w:proofErr w:type="spellEnd"/>
      <w:r>
        <w:rPr>
          <w:lang w:val="en-US"/>
        </w:rPr>
        <w:t xml:space="preserve"> B., </w:t>
      </w:r>
      <w:proofErr w:type="spellStart"/>
      <w:r>
        <w:rPr>
          <w:lang w:val="en-US"/>
        </w:rPr>
        <w:t>Lettens</w:t>
      </w:r>
      <w:proofErr w:type="spellEnd"/>
      <w:r>
        <w:rPr>
          <w:lang w:val="en-US"/>
        </w:rPr>
        <w:t xml:space="preserve"> S., </w:t>
      </w:r>
      <w:proofErr w:type="spellStart"/>
      <w:r>
        <w:rPr>
          <w:lang w:val="en-US"/>
        </w:rPr>
        <w:t>Roelandt</w:t>
      </w:r>
      <w:proofErr w:type="spellEnd"/>
      <w:r>
        <w:rPr>
          <w:lang w:val="en-US"/>
        </w:rPr>
        <w:t xml:space="preserve"> C., </w:t>
      </w:r>
      <w:proofErr w:type="spellStart"/>
      <w:r>
        <w:rPr>
          <w:lang w:val="en-US"/>
        </w:rPr>
        <w:t>VanOrshoven</w:t>
      </w:r>
      <w:proofErr w:type="spellEnd"/>
      <w:r>
        <w:rPr>
          <w:lang w:val="en-US"/>
        </w:rPr>
        <w:t xml:space="preserve"> J. (2005), </w:t>
      </w:r>
      <w:proofErr w:type="spellStart"/>
      <w:r>
        <w:rPr>
          <w:lang w:val="en-US"/>
        </w:rPr>
        <w:t>Modelling</w:t>
      </w:r>
      <w:proofErr w:type="spellEnd"/>
      <w:r>
        <w:rPr>
          <w:lang w:val="en-US"/>
        </w:rPr>
        <w:t xml:space="preserve"> the evolution of regional carbon stocks in Belgian cropland soils, </w:t>
      </w:r>
      <w:r w:rsidRPr="00373510">
        <w:rPr>
          <w:i/>
          <w:lang w:val="en-US"/>
        </w:rPr>
        <w:t>Can. J. Soil Sci.</w:t>
      </w:r>
      <w:r>
        <w:rPr>
          <w:lang w:val="en-US"/>
        </w:rPr>
        <w:t>, 85, 511-521.</w:t>
      </w:r>
    </w:p>
    <w:p w:rsidR="00EF3613" w:rsidRPr="00296281" w:rsidRDefault="00EF3613" w:rsidP="00EF3613">
      <w:pPr>
        <w:jc w:val="both"/>
        <w:rPr>
          <w:lang w:val="en-US"/>
        </w:rPr>
      </w:pPr>
      <w:r>
        <w:rPr>
          <w:lang w:val="en-US"/>
        </w:rPr>
        <w:t xml:space="preserve">[10] Wei J.-B., Xiao D.-N., Zhang X.-Y., Li X.-Y. (2008), Topography and land use effects on the spatial variation of soil organic carbon: a case study in a typical small watershed of the black soil region in Northeast China, </w:t>
      </w:r>
      <w:r w:rsidRPr="00373510">
        <w:rPr>
          <w:i/>
          <w:lang w:val="en-US"/>
        </w:rPr>
        <w:t>Eurasian Soil Sci.</w:t>
      </w:r>
      <w:r>
        <w:rPr>
          <w:lang w:val="en-US"/>
        </w:rPr>
        <w:t>, 41, 39-47.</w:t>
      </w:r>
    </w:p>
    <w:p w:rsidR="00D62EF1" w:rsidRPr="00296281" w:rsidRDefault="00D62EF1" w:rsidP="00D62EF1">
      <w:pPr>
        <w:rPr>
          <w:lang w:val="en-US"/>
        </w:rPr>
      </w:pPr>
    </w:p>
    <w:sectPr w:rsidR="00D62EF1" w:rsidRPr="00296281" w:rsidSect="00256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D62EF1"/>
    <w:rsid w:val="00000D49"/>
    <w:rsid w:val="000718D5"/>
    <w:rsid w:val="00090DE7"/>
    <w:rsid w:val="001B1B79"/>
    <w:rsid w:val="00220AB1"/>
    <w:rsid w:val="00256713"/>
    <w:rsid w:val="002B4790"/>
    <w:rsid w:val="002C2947"/>
    <w:rsid w:val="0031701F"/>
    <w:rsid w:val="00327E58"/>
    <w:rsid w:val="003639A1"/>
    <w:rsid w:val="00391B35"/>
    <w:rsid w:val="003A1994"/>
    <w:rsid w:val="004243D0"/>
    <w:rsid w:val="00434C09"/>
    <w:rsid w:val="00456470"/>
    <w:rsid w:val="004640DC"/>
    <w:rsid w:val="00474FCC"/>
    <w:rsid w:val="004E22FA"/>
    <w:rsid w:val="004E5163"/>
    <w:rsid w:val="004F03B8"/>
    <w:rsid w:val="00643D23"/>
    <w:rsid w:val="00663D86"/>
    <w:rsid w:val="006947CB"/>
    <w:rsid w:val="00707334"/>
    <w:rsid w:val="00783614"/>
    <w:rsid w:val="007A623B"/>
    <w:rsid w:val="00802F50"/>
    <w:rsid w:val="00822C71"/>
    <w:rsid w:val="008F4DD9"/>
    <w:rsid w:val="00971B40"/>
    <w:rsid w:val="009B26AB"/>
    <w:rsid w:val="009B6A9D"/>
    <w:rsid w:val="009F608E"/>
    <w:rsid w:val="00A34B24"/>
    <w:rsid w:val="00A8539A"/>
    <w:rsid w:val="00C4671F"/>
    <w:rsid w:val="00CF5CDB"/>
    <w:rsid w:val="00D002E2"/>
    <w:rsid w:val="00D62EF1"/>
    <w:rsid w:val="00D9270F"/>
    <w:rsid w:val="00D97233"/>
    <w:rsid w:val="00DB7446"/>
    <w:rsid w:val="00EF3613"/>
    <w:rsid w:val="00F15DD1"/>
    <w:rsid w:val="00F83A33"/>
    <w:rsid w:val="00FE0438"/>
    <w:rsid w:val="00FE164C"/>
    <w:rsid w:val="00FE7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F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2EF1"/>
    <w:rPr>
      <w:rFonts w:ascii="Times New Roman" w:eastAsia="Times New Roman" w:hAnsi="Times New Roman"/>
      <w:sz w:val="24"/>
      <w:szCs w:val="24"/>
      <w:lang w:bidi="fa-IR"/>
    </w:rPr>
  </w:style>
  <w:style w:type="paragraph" w:styleId="a3">
    <w:name w:val="Normal (Web)"/>
    <w:basedOn w:val="a"/>
    <w:uiPriority w:val="99"/>
    <w:semiHidden/>
    <w:unhideWhenUsed/>
    <w:rsid w:val="00090DE7"/>
    <w:pPr>
      <w:spacing w:before="100" w:beforeAutospacing="1" w:after="100" w:afterAutospacing="1"/>
    </w:pPr>
  </w:style>
  <w:style w:type="character" w:customStyle="1" w:styleId="hps">
    <w:name w:val="hps"/>
    <w:basedOn w:val="a0"/>
    <w:rsid w:val="00707334"/>
  </w:style>
  <w:style w:type="table" w:styleId="a4">
    <w:name w:val="Table Grid"/>
    <w:basedOn w:val="a1"/>
    <w:uiPriority w:val="59"/>
    <w:rsid w:val="003170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CF5CDB"/>
  </w:style>
  <w:style w:type="paragraph" w:styleId="a5">
    <w:name w:val="Balloon Text"/>
    <w:basedOn w:val="a"/>
    <w:link w:val="a6"/>
    <w:uiPriority w:val="99"/>
    <w:semiHidden/>
    <w:unhideWhenUsed/>
    <w:rsid w:val="00434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C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3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7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6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2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2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2014-05-15T20:08:00Z</dcterms:created>
  <dcterms:modified xsi:type="dcterms:W3CDTF">2014-05-16T07:54:00Z</dcterms:modified>
</cp:coreProperties>
</file>